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4ECDF">
      <w:pPr>
        <w:widowControl/>
        <w:spacing w:line="276" w:lineRule="auto"/>
        <w:ind w:right="34"/>
        <w:jc w:val="center"/>
        <w:rPr>
          <w:b/>
          <w:bCs/>
          <w:color w:val="000000"/>
          <w:kern w:val="0"/>
          <w:sz w:val="32"/>
          <w:szCs w:val="32"/>
        </w:rPr>
      </w:pPr>
    </w:p>
    <w:p w14:paraId="3460069F">
      <w:pPr>
        <w:widowControl/>
        <w:spacing w:line="276" w:lineRule="auto"/>
        <w:ind w:right="34"/>
        <w:jc w:val="center"/>
        <w:rPr>
          <w:b/>
          <w:bCs/>
          <w:color w:val="000000"/>
          <w:kern w:val="0"/>
          <w:sz w:val="32"/>
          <w:szCs w:val="32"/>
        </w:rPr>
      </w:pPr>
      <w:r>
        <w:rPr>
          <w:b/>
          <w:bCs/>
          <w:color w:val="000000"/>
          <w:kern w:val="0"/>
          <w:sz w:val="32"/>
          <w:szCs w:val="32"/>
        </w:rPr>
        <w:t>保 密 协 议</w:t>
      </w:r>
    </w:p>
    <w:p w14:paraId="62EAD2E8">
      <w:pPr>
        <w:widowControl/>
        <w:spacing w:line="276" w:lineRule="auto"/>
        <w:ind w:right="34"/>
        <w:jc w:val="center"/>
        <w:rPr>
          <w:color w:val="000000"/>
          <w:kern w:val="0"/>
          <w:sz w:val="22"/>
          <w:szCs w:val="22"/>
        </w:rPr>
      </w:pPr>
    </w:p>
    <w:p w14:paraId="65AA039E">
      <w:pPr>
        <w:spacing w:line="380" w:lineRule="atLeast"/>
        <w:ind w:left="4200" w:firstLine="200" w:firstLineChars="100"/>
        <w:jc w:val="right"/>
        <w:rPr>
          <w:sz w:val="20"/>
          <w:szCs w:val="20"/>
        </w:rPr>
      </w:pPr>
      <w:r>
        <w:rPr>
          <w:rFonts w:hint="eastAsia"/>
          <w:sz w:val="20"/>
          <w:szCs w:val="20"/>
        </w:rPr>
        <w:t>协议</w:t>
      </w:r>
      <w:r>
        <w:rPr>
          <w:sz w:val="20"/>
          <w:szCs w:val="20"/>
        </w:rPr>
        <w:t>编号：[</w:t>
      </w:r>
      <w:r>
        <w:rPr>
          <w:sz w:val="20"/>
          <w:szCs w:val="20"/>
          <w:shd w:val="pct10" w:color="auto" w:fill="FFFFFF"/>
        </w:rPr>
        <w:t xml:space="preserve">   </w:t>
      </w:r>
      <w:r>
        <w:rPr>
          <w:rFonts w:hint="eastAsia"/>
          <w:sz w:val="20"/>
          <w:szCs w:val="20"/>
          <w:shd w:val="pct10" w:color="auto" w:fill="FFFFFF"/>
        </w:rPr>
        <w:t xml:space="preserve">   </w:t>
      </w:r>
      <w:r>
        <w:rPr>
          <w:sz w:val="20"/>
          <w:szCs w:val="20"/>
          <w:shd w:val="pct10" w:color="auto" w:fill="FFFFFF"/>
        </w:rPr>
        <w:t xml:space="preserve">   </w:t>
      </w:r>
      <w:r>
        <w:rPr>
          <w:sz w:val="20"/>
          <w:szCs w:val="20"/>
        </w:rPr>
        <w:t>]</w:t>
      </w:r>
    </w:p>
    <w:p w14:paraId="60592352">
      <w:pPr>
        <w:wordWrap w:val="0"/>
        <w:spacing w:line="380" w:lineRule="atLeast"/>
        <w:ind w:left="4620" w:firstLine="1200" w:firstLineChars="600"/>
        <w:jc w:val="right"/>
        <w:rPr>
          <w:sz w:val="20"/>
          <w:szCs w:val="20"/>
        </w:rPr>
      </w:pPr>
      <w:r>
        <w:rPr>
          <w:sz w:val="20"/>
          <w:szCs w:val="20"/>
        </w:rPr>
        <w:t>签订地点：[</w:t>
      </w:r>
      <w:r>
        <w:rPr>
          <w:sz w:val="20"/>
          <w:szCs w:val="20"/>
          <w:shd w:val="pct10" w:color="auto" w:fill="FFFFFF"/>
        </w:rPr>
        <w:t xml:space="preserve">   </w:t>
      </w:r>
      <w:r>
        <w:rPr>
          <w:rFonts w:hint="eastAsia"/>
          <w:sz w:val="20"/>
          <w:szCs w:val="20"/>
          <w:shd w:val="pct10" w:color="auto" w:fill="FFFFFF"/>
        </w:rPr>
        <w:t xml:space="preserve">   </w:t>
      </w:r>
      <w:r>
        <w:rPr>
          <w:sz w:val="20"/>
          <w:szCs w:val="20"/>
          <w:shd w:val="pct10" w:color="auto" w:fill="FFFFFF"/>
        </w:rPr>
        <w:t xml:space="preserve">   </w:t>
      </w:r>
      <w:r>
        <w:rPr>
          <w:sz w:val="20"/>
          <w:szCs w:val="20"/>
        </w:rPr>
        <w:t>]</w:t>
      </w:r>
    </w:p>
    <w:p w14:paraId="6149662A">
      <w:pPr>
        <w:spacing w:line="360" w:lineRule="auto"/>
        <w:rPr>
          <w:sz w:val="20"/>
          <w:szCs w:val="20"/>
        </w:rPr>
      </w:pPr>
    </w:p>
    <w:p w14:paraId="0FCAF6A0">
      <w:pPr>
        <w:spacing w:line="360" w:lineRule="auto"/>
        <w:rPr>
          <w:b/>
          <w:bCs/>
          <w:szCs w:val="21"/>
        </w:rPr>
      </w:pPr>
      <w:r>
        <w:rPr>
          <w:rFonts w:hint="eastAsia"/>
          <w:b/>
          <w:bCs/>
          <w:color w:val="000000"/>
          <w:szCs w:val="21"/>
        </w:rPr>
        <w:t>甲方：</w:t>
      </w:r>
      <w:r>
        <w:rPr>
          <w:b/>
          <w:bCs/>
          <w:szCs w:val="21"/>
        </w:rPr>
        <w:t>[</w:t>
      </w:r>
      <w:r>
        <w:rPr>
          <w:b/>
          <w:bCs/>
          <w:szCs w:val="21"/>
          <w:shd w:val="pct10" w:color="auto" w:fill="FFFFFF"/>
        </w:rPr>
        <w:t xml:space="preserve">  </w:t>
      </w:r>
      <w:r>
        <w:rPr>
          <w:rFonts w:hint="eastAsia"/>
          <w:b/>
          <w:bCs/>
          <w:szCs w:val="21"/>
          <w:shd w:val="pct10" w:color="auto" w:fill="FFFFFF"/>
        </w:rPr>
        <w:t>苏州中来光伏新材股份有限公司</w:t>
      </w:r>
      <w:r>
        <w:rPr>
          <w:b/>
          <w:bCs/>
          <w:szCs w:val="21"/>
        </w:rPr>
        <w:t>]</w:t>
      </w:r>
    </w:p>
    <w:p w14:paraId="78640980">
      <w:pPr>
        <w:spacing w:line="360" w:lineRule="auto"/>
        <w:rPr>
          <w:color w:val="000000"/>
          <w:szCs w:val="21"/>
        </w:rPr>
      </w:pPr>
      <w:r>
        <w:rPr>
          <w:rFonts w:hint="eastAsia"/>
          <w:color w:val="000000"/>
          <w:szCs w:val="21"/>
        </w:rPr>
        <w:t>住所：</w:t>
      </w:r>
      <w:r>
        <w:rPr>
          <w:szCs w:val="21"/>
        </w:rPr>
        <w:t>[</w:t>
      </w:r>
      <w:r>
        <w:rPr>
          <w:szCs w:val="21"/>
          <w:shd w:val="pct10" w:color="auto" w:fill="FFFFFF"/>
        </w:rPr>
        <w:t xml:space="preserve"> </w:t>
      </w:r>
      <w:r>
        <w:rPr>
          <w:rFonts w:hint="eastAsia"/>
          <w:b/>
          <w:bCs/>
          <w:szCs w:val="21"/>
          <w:shd w:val="pct10" w:color="auto" w:fill="FFFFFF"/>
        </w:rPr>
        <w:t>常熟市沙家浜镇常昆工业园区青年路</w:t>
      </w:r>
      <w:r>
        <w:rPr>
          <w:szCs w:val="21"/>
        </w:rPr>
        <w:t>]</w:t>
      </w:r>
      <w:r>
        <w:rPr>
          <w:color w:val="000000"/>
          <w:szCs w:val="21"/>
        </w:rPr>
        <w:t xml:space="preserve">            </w:t>
      </w:r>
    </w:p>
    <w:p w14:paraId="30CD683D">
      <w:pPr>
        <w:spacing w:line="360" w:lineRule="auto"/>
        <w:rPr>
          <w:color w:val="000000"/>
          <w:szCs w:val="21"/>
        </w:rPr>
      </w:pPr>
      <w:r>
        <w:rPr>
          <w:rFonts w:hint="eastAsia"/>
          <w:color w:val="000000"/>
          <w:szCs w:val="21"/>
        </w:rPr>
        <w:t>联系人：</w:t>
      </w:r>
      <w:r>
        <w:rPr>
          <w:szCs w:val="21"/>
        </w:rPr>
        <w:t>[</w:t>
      </w:r>
      <w:r>
        <w:rPr>
          <w:szCs w:val="21"/>
          <w:shd w:val="pct10" w:color="auto" w:fill="FFFFFF"/>
        </w:rPr>
        <w:t xml:space="preserve">    </w:t>
      </w:r>
      <w:r>
        <w:rPr>
          <w:rFonts w:hint="eastAsia"/>
          <w:szCs w:val="21"/>
          <w:shd w:val="pct10" w:color="auto" w:fill="FFFFFF"/>
        </w:rPr>
        <w:t xml:space="preserve">                 </w:t>
      </w:r>
      <w:r>
        <w:rPr>
          <w:szCs w:val="21"/>
          <w:shd w:val="pct10" w:color="auto" w:fill="FFFFFF"/>
        </w:rPr>
        <w:t xml:space="preserve"> </w:t>
      </w:r>
      <w:r>
        <w:rPr>
          <w:szCs w:val="21"/>
        </w:rPr>
        <w:t>]</w:t>
      </w:r>
    </w:p>
    <w:p w14:paraId="5324C600">
      <w:pPr>
        <w:spacing w:line="360" w:lineRule="auto"/>
        <w:rPr>
          <w:color w:val="000000"/>
          <w:szCs w:val="21"/>
        </w:rPr>
      </w:pPr>
      <w:r>
        <w:rPr>
          <w:rFonts w:hint="eastAsia"/>
          <w:bCs/>
          <w:szCs w:val="21"/>
        </w:rPr>
        <w:t>联系电话：</w:t>
      </w:r>
      <w:r>
        <w:rPr>
          <w:szCs w:val="21"/>
        </w:rPr>
        <w:t>[</w:t>
      </w:r>
      <w:r>
        <w:rPr>
          <w:szCs w:val="21"/>
          <w:shd w:val="pct10" w:color="auto" w:fill="FFFFFF"/>
        </w:rPr>
        <w:t xml:space="preserve">    </w:t>
      </w:r>
      <w:r>
        <w:rPr>
          <w:rFonts w:hint="eastAsia"/>
          <w:szCs w:val="21"/>
          <w:shd w:val="pct10" w:color="auto" w:fill="FFFFFF"/>
        </w:rPr>
        <w:t xml:space="preserve">               </w:t>
      </w:r>
      <w:r>
        <w:rPr>
          <w:szCs w:val="21"/>
          <w:shd w:val="pct10" w:color="auto" w:fill="FFFFFF"/>
        </w:rPr>
        <w:t xml:space="preserve"> </w:t>
      </w:r>
      <w:r>
        <w:rPr>
          <w:szCs w:val="21"/>
        </w:rPr>
        <w:t>]</w:t>
      </w:r>
      <w:bookmarkStart w:id="4" w:name="_GoBack"/>
      <w:bookmarkEnd w:id="4"/>
    </w:p>
    <w:p w14:paraId="44CCBFAC">
      <w:pPr>
        <w:spacing w:line="360" w:lineRule="auto"/>
        <w:rPr>
          <w:b/>
          <w:bCs/>
          <w:szCs w:val="21"/>
        </w:rPr>
      </w:pPr>
      <w:r>
        <w:rPr>
          <w:rFonts w:hint="eastAsia"/>
          <w:b/>
          <w:bCs/>
          <w:szCs w:val="21"/>
        </w:rPr>
        <w:tab/>
      </w:r>
      <w:r>
        <w:rPr>
          <w:rFonts w:hint="eastAsia"/>
          <w:b/>
          <w:bCs/>
          <w:szCs w:val="21"/>
        </w:rPr>
        <w:t xml:space="preserve">       </w:t>
      </w:r>
      <w:r>
        <w:rPr>
          <w:rFonts w:hint="eastAsia"/>
          <w:b/>
          <w:bCs/>
          <w:color w:val="000000"/>
          <w:szCs w:val="21"/>
        </w:rPr>
        <w:t xml:space="preserve">     </w:t>
      </w:r>
      <w:r>
        <w:rPr>
          <w:b/>
          <w:bCs/>
          <w:color w:val="000000"/>
          <w:szCs w:val="21"/>
        </w:rPr>
        <w:t xml:space="preserve"> </w:t>
      </w:r>
      <w:r>
        <w:rPr>
          <w:rFonts w:hint="eastAsia"/>
          <w:b/>
          <w:bCs/>
          <w:color w:val="000000"/>
          <w:szCs w:val="21"/>
        </w:rPr>
        <w:t xml:space="preserve"> </w:t>
      </w:r>
    </w:p>
    <w:p w14:paraId="7DE202DF">
      <w:pPr>
        <w:spacing w:line="360" w:lineRule="auto"/>
        <w:rPr>
          <w:b/>
          <w:bCs/>
          <w:szCs w:val="21"/>
        </w:rPr>
      </w:pPr>
      <w:r>
        <w:rPr>
          <w:rFonts w:hint="eastAsia"/>
          <w:b/>
          <w:bCs/>
          <w:szCs w:val="21"/>
        </w:rPr>
        <w:t>乙方：</w:t>
      </w:r>
      <w:r>
        <w:rPr>
          <w:b/>
          <w:bCs/>
          <w:szCs w:val="21"/>
        </w:rPr>
        <w:t>[</w:t>
      </w:r>
      <w:r>
        <w:rPr>
          <w:b/>
          <w:bCs/>
          <w:szCs w:val="21"/>
          <w:shd w:val="pct10" w:color="auto" w:fill="FFFFFF"/>
        </w:rPr>
        <w:t xml:space="preserve">  </w:t>
      </w:r>
      <w:r>
        <w:rPr>
          <w:rFonts w:hint="eastAsia"/>
          <w:b/>
          <w:bCs/>
          <w:szCs w:val="21"/>
          <w:shd w:val="pct10" w:color="auto" w:fill="FFFFFF"/>
        </w:rPr>
        <w:t xml:space="preserve">                  </w:t>
      </w:r>
      <w:r>
        <w:rPr>
          <w:b/>
          <w:bCs/>
          <w:szCs w:val="21"/>
          <w:shd w:val="pct10" w:color="auto" w:fill="FFFFFF"/>
        </w:rPr>
        <w:t xml:space="preserve">    </w:t>
      </w:r>
      <w:r>
        <w:rPr>
          <w:b/>
          <w:bCs/>
          <w:szCs w:val="21"/>
        </w:rPr>
        <w:t>]</w:t>
      </w:r>
    </w:p>
    <w:p w14:paraId="62951999">
      <w:pPr>
        <w:spacing w:line="360" w:lineRule="auto"/>
        <w:rPr>
          <w:szCs w:val="21"/>
        </w:rPr>
      </w:pPr>
      <w:r>
        <w:rPr>
          <w:rFonts w:hint="eastAsia"/>
          <w:color w:val="000000"/>
          <w:szCs w:val="21"/>
        </w:rPr>
        <w:t>住所：</w:t>
      </w:r>
      <w:r>
        <w:rPr>
          <w:szCs w:val="21"/>
        </w:rPr>
        <w:t>[</w:t>
      </w:r>
      <w:r>
        <w:rPr>
          <w:szCs w:val="21"/>
          <w:shd w:val="pct10" w:color="auto" w:fill="FFFFFF"/>
        </w:rPr>
        <w:t xml:space="preserve">    </w:t>
      </w:r>
      <w:r>
        <w:rPr>
          <w:rFonts w:hint="eastAsia"/>
          <w:szCs w:val="21"/>
          <w:shd w:val="pct10" w:color="auto" w:fill="FFFFFF"/>
        </w:rPr>
        <w:t xml:space="preserve">                  </w:t>
      </w:r>
      <w:r>
        <w:rPr>
          <w:szCs w:val="21"/>
          <w:shd w:val="pct10" w:color="auto" w:fill="FFFFFF"/>
        </w:rPr>
        <w:t xml:space="preserve">  </w:t>
      </w:r>
      <w:r>
        <w:rPr>
          <w:szCs w:val="21"/>
        </w:rPr>
        <w:t>]</w:t>
      </w:r>
    </w:p>
    <w:p w14:paraId="0D03F4B4">
      <w:pPr>
        <w:spacing w:line="360" w:lineRule="auto"/>
        <w:rPr>
          <w:color w:val="000000"/>
          <w:szCs w:val="21"/>
        </w:rPr>
      </w:pPr>
      <w:r>
        <w:rPr>
          <w:rFonts w:hint="eastAsia"/>
          <w:color w:val="000000"/>
          <w:szCs w:val="21"/>
        </w:rPr>
        <w:t>联系人：</w:t>
      </w:r>
      <w:r>
        <w:rPr>
          <w:szCs w:val="21"/>
        </w:rPr>
        <w:t>[</w:t>
      </w:r>
      <w:r>
        <w:rPr>
          <w:szCs w:val="21"/>
          <w:shd w:val="pct10" w:color="auto" w:fill="FFFFFF"/>
        </w:rPr>
        <w:t xml:space="preserve">    </w:t>
      </w:r>
      <w:r>
        <w:rPr>
          <w:rFonts w:hint="eastAsia"/>
          <w:szCs w:val="21"/>
          <w:shd w:val="pct10" w:color="auto" w:fill="FFFFFF"/>
        </w:rPr>
        <w:t xml:space="preserve">                 </w:t>
      </w:r>
      <w:r>
        <w:rPr>
          <w:szCs w:val="21"/>
          <w:shd w:val="pct10" w:color="auto" w:fill="FFFFFF"/>
        </w:rPr>
        <w:t xml:space="preserve"> </w:t>
      </w:r>
      <w:r>
        <w:rPr>
          <w:szCs w:val="21"/>
        </w:rPr>
        <w:t>]</w:t>
      </w:r>
    </w:p>
    <w:p w14:paraId="6BCF4301">
      <w:pPr>
        <w:spacing w:line="360" w:lineRule="auto"/>
        <w:rPr>
          <w:b/>
          <w:bCs/>
          <w:kern w:val="0"/>
          <w:sz w:val="32"/>
          <w:szCs w:val="32"/>
        </w:rPr>
      </w:pPr>
      <w:r>
        <w:rPr>
          <w:rFonts w:hint="eastAsia"/>
          <w:bCs/>
          <w:szCs w:val="21"/>
        </w:rPr>
        <w:t>联系电话：</w:t>
      </w:r>
      <w:r>
        <w:rPr>
          <w:szCs w:val="21"/>
        </w:rPr>
        <w:t>[</w:t>
      </w:r>
      <w:r>
        <w:rPr>
          <w:szCs w:val="21"/>
          <w:shd w:val="pct10" w:color="auto" w:fill="FFFFFF"/>
        </w:rPr>
        <w:t xml:space="preserve">    </w:t>
      </w:r>
      <w:r>
        <w:rPr>
          <w:rFonts w:hint="eastAsia"/>
          <w:szCs w:val="21"/>
          <w:shd w:val="pct10" w:color="auto" w:fill="FFFFFF"/>
        </w:rPr>
        <w:t xml:space="preserve">               </w:t>
      </w:r>
      <w:r>
        <w:rPr>
          <w:szCs w:val="21"/>
          <w:shd w:val="pct10" w:color="auto" w:fill="FFFFFF"/>
        </w:rPr>
        <w:t xml:space="preserve"> </w:t>
      </w:r>
      <w:r>
        <w:rPr>
          <w:szCs w:val="21"/>
        </w:rPr>
        <w:t>]</w:t>
      </w:r>
    </w:p>
    <w:p w14:paraId="094A5E40">
      <w:pPr>
        <w:widowControl/>
        <w:spacing w:line="276" w:lineRule="auto"/>
        <w:ind w:right="34"/>
        <w:jc w:val="left"/>
        <w:rPr>
          <w:color w:val="000000"/>
          <w:kern w:val="0"/>
          <w:sz w:val="22"/>
          <w:szCs w:val="22"/>
          <w:lang w:val="en-CA"/>
        </w:rPr>
      </w:pPr>
    </w:p>
    <w:p w14:paraId="050E6B7C">
      <w:pPr>
        <w:widowControl/>
        <w:spacing w:line="276" w:lineRule="auto"/>
        <w:ind w:right="34"/>
        <w:jc w:val="left"/>
        <w:rPr>
          <w:color w:val="000000"/>
          <w:kern w:val="0"/>
          <w:szCs w:val="21"/>
          <w:lang w:val="en-CA"/>
        </w:rPr>
      </w:pPr>
      <w:r>
        <w:rPr>
          <w:color w:val="000000"/>
          <w:kern w:val="0"/>
          <w:szCs w:val="21"/>
          <w:lang w:val="en-CA"/>
        </w:rPr>
        <w:t>鉴于，</w:t>
      </w:r>
      <w:r>
        <w:rPr>
          <w:rFonts w:hint="eastAsia"/>
          <w:color w:val="000000"/>
          <w:kern w:val="0"/>
          <w:szCs w:val="21"/>
          <w:lang w:val="en-CA"/>
        </w:rPr>
        <w:t>甲乙</w:t>
      </w:r>
      <w:r>
        <w:rPr>
          <w:color w:val="000000"/>
          <w:kern w:val="0"/>
          <w:szCs w:val="21"/>
        </w:rPr>
        <w:t>双方就</w:t>
      </w:r>
      <w:r>
        <w:rPr>
          <w:szCs w:val="21"/>
        </w:rPr>
        <w:t>[</w:t>
      </w:r>
      <w:r>
        <w:rPr>
          <w:szCs w:val="21"/>
          <w:shd w:val="pct10" w:color="auto" w:fill="FFFFFF"/>
        </w:rPr>
        <w:t xml:space="preserve"> </w:t>
      </w:r>
      <w:r>
        <w:rPr>
          <w:rFonts w:hint="eastAsia"/>
          <w:szCs w:val="21"/>
          <w:shd w:val="pct10" w:color="auto" w:fill="FFFFFF"/>
        </w:rPr>
        <w:t>中来股份-2026 Intersolar &amp; 2026 SNEC展会搭建运营项目</w:t>
      </w:r>
      <w:r>
        <w:rPr>
          <w:szCs w:val="21"/>
        </w:rPr>
        <w:t>]</w:t>
      </w:r>
      <w:r>
        <w:rPr>
          <w:color w:val="000000"/>
          <w:kern w:val="0"/>
          <w:szCs w:val="21"/>
          <w:lang w:val="en-CA"/>
        </w:rPr>
        <w:t>达成</w:t>
      </w:r>
      <w:r>
        <w:rPr>
          <w:color w:val="000000"/>
          <w:kern w:val="0"/>
          <w:szCs w:val="21"/>
        </w:rPr>
        <w:t>一致</w:t>
      </w:r>
      <w:r>
        <w:rPr>
          <w:color w:val="000000"/>
          <w:kern w:val="0"/>
          <w:szCs w:val="21"/>
          <w:lang w:val="en-CA"/>
        </w:rPr>
        <w:t>，</w:t>
      </w:r>
      <w:r>
        <w:rPr>
          <w:color w:val="000000"/>
          <w:kern w:val="0"/>
          <w:szCs w:val="21"/>
        </w:rPr>
        <w:t>为有效防止商业秘密被不当公开、揭露或泄露，避免因此给对方造成经济损失</w:t>
      </w:r>
      <w:r>
        <w:rPr>
          <w:color w:val="000000"/>
          <w:kern w:val="0"/>
          <w:szCs w:val="21"/>
          <w:lang w:val="en-CA"/>
        </w:rPr>
        <w:t>，</w:t>
      </w:r>
      <w:r>
        <w:rPr>
          <w:color w:val="000000"/>
          <w:kern w:val="0"/>
          <w:szCs w:val="21"/>
        </w:rPr>
        <w:t>双方现就保密事项</w:t>
      </w:r>
      <w:r>
        <w:rPr>
          <w:rFonts w:hint="eastAsia"/>
          <w:color w:val="000000"/>
          <w:kern w:val="0"/>
          <w:szCs w:val="21"/>
          <w:lang w:val="en-CA"/>
        </w:rPr>
        <w:t>达成本合同</w:t>
      </w:r>
      <w:r>
        <w:rPr>
          <w:rFonts w:hint="eastAsia"/>
          <w:kern w:val="0"/>
          <w:szCs w:val="21"/>
        </w:rPr>
        <w:t>（下称“本合同”或“本协议”）</w:t>
      </w:r>
      <w:r>
        <w:rPr>
          <w:color w:val="000000"/>
          <w:kern w:val="0"/>
          <w:szCs w:val="21"/>
          <w:lang w:val="en-CA"/>
        </w:rPr>
        <w:t>：</w:t>
      </w:r>
    </w:p>
    <w:p w14:paraId="153E2A4C">
      <w:pPr>
        <w:widowControl/>
        <w:spacing w:line="276" w:lineRule="auto"/>
        <w:ind w:right="34"/>
        <w:jc w:val="left"/>
        <w:rPr>
          <w:color w:val="000000"/>
          <w:kern w:val="0"/>
          <w:sz w:val="22"/>
          <w:szCs w:val="22"/>
          <w:lang w:val="en-CA"/>
        </w:rPr>
      </w:pPr>
    </w:p>
    <w:p w14:paraId="0CE96C92">
      <w:pPr>
        <w:widowControl/>
        <w:spacing w:line="360" w:lineRule="auto"/>
        <w:contextualSpacing/>
        <w:rPr>
          <w:b/>
          <w:bCs/>
          <w:kern w:val="0"/>
          <w:szCs w:val="21"/>
        </w:rPr>
      </w:pPr>
      <w:r>
        <w:rPr>
          <w:rFonts w:hint="eastAsia"/>
          <w:b/>
          <w:bCs/>
          <w:kern w:val="0"/>
          <w:szCs w:val="21"/>
        </w:rPr>
        <w:t xml:space="preserve">第一条 </w:t>
      </w:r>
      <w:r>
        <w:rPr>
          <w:b/>
          <w:bCs/>
          <w:kern w:val="0"/>
          <w:szCs w:val="21"/>
        </w:rPr>
        <w:t>保密信息的范围</w:t>
      </w:r>
      <w:r>
        <w:rPr>
          <w:rFonts w:hint="eastAsia"/>
          <w:b/>
          <w:bCs/>
          <w:kern w:val="0"/>
          <w:szCs w:val="21"/>
        </w:rPr>
        <w:t>及</w:t>
      </w:r>
      <w:r>
        <w:rPr>
          <w:b/>
          <w:bCs/>
          <w:kern w:val="0"/>
          <w:szCs w:val="21"/>
        </w:rPr>
        <w:t xml:space="preserve">释义  </w:t>
      </w:r>
    </w:p>
    <w:p w14:paraId="71F6D109">
      <w:pPr>
        <w:widowControl/>
        <w:numPr>
          <w:ilvl w:val="1"/>
          <w:numId w:val="2"/>
        </w:numPr>
        <w:tabs>
          <w:tab w:val="clear" w:pos="0"/>
        </w:tabs>
        <w:spacing w:after="200" w:line="360" w:lineRule="auto"/>
        <w:ind w:left="360" w:hanging="360"/>
        <w:contextualSpacing/>
        <w:jc w:val="left"/>
        <w:rPr>
          <w:kern w:val="0"/>
          <w:szCs w:val="21"/>
        </w:rPr>
      </w:pPr>
      <w:r>
        <w:rPr>
          <w:rFonts w:hint="eastAsia"/>
          <w:kern w:val="0"/>
          <w:szCs w:val="21"/>
        </w:rPr>
        <w:t>“</w:t>
      </w:r>
      <w:r>
        <w:rPr>
          <w:kern w:val="0"/>
          <w:szCs w:val="21"/>
        </w:rPr>
        <w:t>关联方</w:t>
      </w:r>
      <w:r>
        <w:rPr>
          <w:rFonts w:hint="eastAsia"/>
          <w:kern w:val="0"/>
          <w:szCs w:val="21"/>
        </w:rPr>
        <w:t>”是指</w:t>
      </w:r>
      <w:r>
        <w:rPr>
          <w:kern w:val="0"/>
          <w:szCs w:val="21"/>
        </w:rPr>
        <w:t>本协议一方直接或间接控制该方或被该方控制，或与该方同为第三方控制的任何实体。为本</w:t>
      </w:r>
      <w:r>
        <w:rPr>
          <w:rFonts w:hint="eastAsia"/>
          <w:kern w:val="0"/>
          <w:szCs w:val="21"/>
        </w:rPr>
        <w:t>条</w:t>
      </w:r>
      <w:r>
        <w:rPr>
          <w:kern w:val="0"/>
          <w:szCs w:val="21"/>
        </w:rPr>
        <w:t>之目的，</w:t>
      </w:r>
      <w:r>
        <w:rPr>
          <w:rFonts w:hint="eastAsia"/>
          <w:kern w:val="0"/>
          <w:szCs w:val="21"/>
        </w:rPr>
        <w:t>“</w:t>
      </w:r>
      <w:r>
        <w:rPr>
          <w:kern w:val="0"/>
          <w:szCs w:val="21"/>
        </w:rPr>
        <w:t>控制</w:t>
      </w:r>
      <w:r>
        <w:rPr>
          <w:rFonts w:hint="eastAsia"/>
          <w:kern w:val="0"/>
          <w:szCs w:val="21"/>
        </w:rPr>
        <w:t>”</w:t>
      </w:r>
      <w:r>
        <w:rPr>
          <w:kern w:val="0"/>
          <w:szCs w:val="21"/>
        </w:rPr>
        <w:t>指以下任一情形：(a)有权行使任何实体（包括但不限于受控制的公司或</w:t>
      </w:r>
      <w:r>
        <w:rPr>
          <w:rFonts w:hint="eastAsia"/>
          <w:kern w:val="0"/>
          <w:szCs w:val="21"/>
        </w:rPr>
        <w:t>非公司实体</w:t>
      </w:r>
      <w:r>
        <w:rPr>
          <w:kern w:val="0"/>
          <w:szCs w:val="21"/>
        </w:rPr>
        <w:t>）百分之五十（50%）或以上的投票权；或</w:t>
      </w:r>
      <w:r>
        <w:rPr>
          <w:rFonts w:hint="eastAsia"/>
          <w:kern w:val="0"/>
          <w:szCs w:val="21"/>
        </w:rPr>
        <w:t xml:space="preserve"> </w:t>
      </w:r>
      <w:r>
        <w:rPr>
          <w:kern w:val="0"/>
          <w:szCs w:val="21"/>
        </w:rPr>
        <w:t>(b)有权直接或间接决定任何其他受控制实体的管理或政策。</w:t>
      </w:r>
    </w:p>
    <w:p w14:paraId="24BE48B9">
      <w:pPr>
        <w:widowControl/>
        <w:numPr>
          <w:ilvl w:val="1"/>
          <w:numId w:val="2"/>
        </w:numPr>
        <w:tabs>
          <w:tab w:val="clear" w:pos="0"/>
        </w:tabs>
        <w:spacing w:after="200" w:line="360" w:lineRule="auto"/>
        <w:ind w:left="360" w:hanging="360"/>
        <w:contextualSpacing/>
        <w:jc w:val="left"/>
        <w:rPr>
          <w:kern w:val="0"/>
          <w:szCs w:val="21"/>
        </w:rPr>
      </w:pPr>
      <w:r>
        <w:rPr>
          <w:rFonts w:hint="eastAsia"/>
          <w:kern w:val="0"/>
          <w:szCs w:val="21"/>
        </w:rPr>
        <w:t>“</w:t>
      </w:r>
      <w:r>
        <w:rPr>
          <w:kern w:val="0"/>
          <w:szCs w:val="21"/>
        </w:rPr>
        <w:t>保密信息</w:t>
      </w:r>
      <w:r>
        <w:rPr>
          <w:rFonts w:hint="eastAsia"/>
          <w:kern w:val="0"/>
          <w:szCs w:val="21"/>
        </w:rPr>
        <w:t>”</w:t>
      </w:r>
      <w:r>
        <w:rPr>
          <w:kern w:val="0"/>
          <w:szCs w:val="21"/>
        </w:rPr>
        <w:t>指</w:t>
      </w:r>
      <w:bookmarkStart w:id="0" w:name="OLE_LINK7"/>
      <w:bookmarkStart w:id="1" w:name="OLE_LINK8"/>
      <w:r>
        <w:rPr>
          <w:kern w:val="0"/>
          <w:szCs w:val="21"/>
        </w:rPr>
        <w:t>受</w:t>
      </w:r>
      <w:r>
        <w:rPr>
          <w:rFonts w:hint="eastAsia"/>
          <w:kern w:val="0"/>
          <w:szCs w:val="21"/>
        </w:rPr>
        <w:t>本条</w:t>
      </w:r>
      <w:r>
        <w:rPr>
          <w:kern w:val="0"/>
          <w:szCs w:val="21"/>
        </w:rPr>
        <w:t>第3</w:t>
      </w:r>
      <w:r>
        <w:rPr>
          <w:rFonts w:hint="eastAsia"/>
          <w:kern w:val="0"/>
          <w:szCs w:val="21"/>
        </w:rPr>
        <w:t>款</w:t>
      </w:r>
      <w:r>
        <w:rPr>
          <w:kern w:val="0"/>
          <w:szCs w:val="21"/>
        </w:rPr>
        <w:t>所列的除外规定</w:t>
      </w:r>
      <w:bookmarkEnd w:id="0"/>
      <w:bookmarkEnd w:id="1"/>
      <w:r>
        <w:rPr>
          <w:kern w:val="0"/>
          <w:szCs w:val="21"/>
        </w:rPr>
        <w:t>的限制，由本协议任何一方或其任何关联方、管理人员、董事、雇员、顾问或代表（</w:t>
      </w:r>
      <w:r>
        <w:rPr>
          <w:rFonts w:hint="eastAsia"/>
          <w:kern w:val="0"/>
          <w:szCs w:val="21"/>
        </w:rPr>
        <w:t>以下简称“披露方”</w:t>
      </w:r>
      <w:r>
        <w:rPr>
          <w:kern w:val="0"/>
          <w:szCs w:val="21"/>
        </w:rPr>
        <w:t>）于任何时间披露或以其他方式提供给本协议另一方或其任何关联方、管理人员、董事、雇员、顾问或代表（</w:t>
      </w:r>
      <w:r>
        <w:rPr>
          <w:rFonts w:hint="eastAsia"/>
          <w:kern w:val="0"/>
          <w:szCs w:val="21"/>
        </w:rPr>
        <w:t>以下简称“接收方”</w:t>
      </w:r>
      <w:r>
        <w:rPr>
          <w:kern w:val="0"/>
          <w:szCs w:val="21"/>
        </w:rPr>
        <w:t>）的有形或无形的任何信息或数据，并且</w:t>
      </w:r>
      <w:r>
        <w:rPr>
          <w:rFonts w:hint="eastAsia"/>
          <w:kern w:val="0"/>
          <w:szCs w:val="21"/>
        </w:rPr>
        <w:t xml:space="preserve"> </w:t>
      </w:r>
      <w:r>
        <w:rPr>
          <w:kern w:val="0"/>
          <w:szCs w:val="21"/>
        </w:rPr>
        <w:t>(a)披露方已将该等信息或数据标记或标识为保密或专有，(b)在向接收方披露后的三十（30）日内，披露方以书面形式将该等信息或数据标识为保密，或者(c)鉴于信息的性质及进行披露的情况，</w:t>
      </w:r>
      <w:bookmarkStart w:id="2" w:name="OLE_LINK6"/>
      <w:bookmarkStart w:id="3" w:name="OLE_LINK5"/>
      <w:r>
        <w:rPr>
          <w:rFonts w:hint="eastAsia"/>
          <w:kern w:val="0"/>
          <w:szCs w:val="21"/>
        </w:rPr>
        <w:t>通常</w:t>
      </w:r>
      <w:r>
        <w:rPr>
          <w:kern w:val="0"/>
          <w:szCs w:val="21"/>
        </w:rPr>
        <w:t>能够识别其为保密或专有</w:t>
      </w:r>
      <w:bookmarkEnd w:id="2"/>
      <w:bookmarkEnd w:id="3"/>
      <w:r>
        <w:rPr>
          <w:kern w:val="0"/>
          <w:szCs w:val="21"/>
        </w:rPr>
        <w:t>的信息；但是，对于与披露方的商业计划、商业方法、财务状况和预测、各方之间交换的协议和其他文件的草稿和批注、战略、技术、规格、发展计划、生产计划、工艺图纸、技术规范、分析数据、客户、潜在客户、合伙人、供应商、供应渠道、供应价格、账单记录、产品、涉及图纸或服务相关或有关的报告和/或信息，以及由接收方对披露方提供的任何产品、样品、样本、零部件或类似有形物品的检验、检测或分析产生的报告和/或信息，即使上述信息未作标记或标识也应视为披露方的保密信息，除非该等信息属于</w:t>
      </w:r>
      <w:r>
        <w:rPr>
          <w:rFonts w:hint="eastAsia"/>
          <w:kern w:val="0"/>
          <w:szCs w:val="21"/>
        </w:rPr>
        <w:t>本条</w:t>
      </w:r>
      <w:r>
        <w:rPr>
          <w:kern w:val="0"/>
          <w:szCs w:val="21"/>
        </w:rPr>
        <w:t>第3</w:t>
      </w:r>
      <w:r>
        <w:rPr>
          <w:rFonts w:hint="eastAsia"/>
          <w:kern w:val="0"/>
          <w:szCs w:val="21"/>
        </w:rPr>
        <w:t>款</w:t>
      </w:r>
      <w:r>
        <w:rPr>
          <w:kern w:val="0"/>
          <w:szCs w:val="21"/>
        </w:rPr>
        <w:t>所列的除外情况。</w:t>
      </w:r>
    </w:p>
    <w:p w14:paraId="32F89DD3">
      <w:pPr>
        <w:widowControl/>
        <w:numPr>
          <w:ilvl w:val="1"/>
          <w:numId w:val="2"/>
        </w:numPr>
        <w:tabs>
          <w:tab w:val="clear" w:pos="0"/>
        </w:tabs>
        <w:spacing w:after="200" w:line="360" w:lineRule="auto"/>
        <w:ind w:left="360" w:hanging="360"/>
        <w:contextualSpacing/>
        <w:jc w:val="left"/>
        <w:rPr>
          <w:kern w:val="0"/>
          <w:szCs w:val="21"/>
        </w:rPr>
      </w:pPr>
      <w:r>
        <w:rPr>
          <w:kern w:val="0"/>
          <w:szCs w:val="21"/>
        </w:rPr>
        <w:t>保密信息不包括下列信息：(a)系为公众知悉（除非系由于接收方违反本协议造成的披露）；(b)系由第三方提供给接收方，且该方合法占有该等信息，并且其未违反任何对披露方</w:t>
      </w:r>
      <w:r>
        <w:rPr>
          <w:rFonts w:hint="eastAsia"/>
          <w:kern w:val="0"/>
          <w:szCs w:val="21"/>
        </w:rPr>
        <w:t>承担</w:t>
      </w:r>
      <w:r>
        <w:rPr>
          <w:kern w:val="0"/>
          <w:szCs w:val="21"/>
        </w:rPr>
        <w:t>的保密义务；或者(c)接收方能通过书面记录表明披露方向接收方披露该等信息之前，接收方已知悉或占有该等信息（在接受披露或知悉该等信息时，不存在任何接收方已知的</w:t>
      </w:r>
      <w:r>
        <w:rPr>
          <w:rFonts w:hint="eastAsia"/>
          <w:kern w:val="0"/>
          <w:szCs w:val="21"/>
        </w:rPr>
        <w:t>违背对</w:t>
      </w:r>
      <w:r>
        <w:rPr>
          <w:kern w:val="0"/>
          <w:szCs w:val="21"/>
        </w:rPr>
        <w:t>披露方的保密义务），但前提是接收方必须按照第</w:t>
      </w:r>
      <w:r>
        <w:rPr>
          <w:rFonts w:hint="eastAsia"/>
          <w:kern w:val="0"/>
          <w:szCs w:val="21"/>
        </w:rPr>
        <w:t>二</w:t>
      </w:r>
      <w:r>
        <w:rPr>
          <w:kern w:val="0"/>
          <w:szCs w:val="21"/>
        </w:rPr>
        <w:t>条</w:t>
      </w:r>
      <w:r>
        <w:rPr>
          <w:rFonts w:hint="eastAsia"/>
          <w:kern w:val="0"/>
          <w:szCs w:val="21"/>
        </w:rPr>
        <w:t>第4款</w:t>
      </w:r>
      <w:r>
        <w:rPr>
          <w:kern w:val="0"/>
          <w:szCs w:val="21"/>
        </w:rPr>
        <w:t>规定的方式立即将其事先知悉的情况通知披露方</w:t>
      </w:r>
      <w:r>
        <w:rPr>
          <w:rFonts w:hint="eastAsia"/>
          <w:kern w:val="0"/>
          <w:szCs w:val="21"/>
        </w:rPr>
        <w:t>；（d）有证据、记录证明是由信息接收方独立开发、产生的信息</w:t>
      </w:r>
      <w:r>
        <w:rPr>
          <w:kern w:val="0"/>
          <w:szCs w:val="21"/>
        </w:rPr>
        <w:t>。</w:t>
      </w:r>
    </w:p>
    <w:p w14:paraId="06CB7F79">
      <w:pPr>
        <w:widowControl/>
        <w:spacing w:line="360" w:lineRule="auto"/>
        <w:contextualSpacing/>
        <w:rPr>
          <w:b/>
          <w:bCs/>
          <w:kern w:val="0"/>
          <w:szCs w:val="21"/>
        </w:rPr>
      </w:pPr>
    </w:p>
    <w:p w14:paraId="47E5F3F0">
      <w:pPr>
        <w:widowControl/>
        <w:spacing w:line="360" w:lineRule="auto"/>
        <w:contextualSpacing/>
        <w:rPr>
          <w:b/>
          <w:snapToGrid w:val="0"/>
          <w:color w:val="000000"/>
          <w:kern w:val="28"/>
          <w:sz w:val="22"/>
          <w:szCs w:val="22"/>
          <w:u w:val="single"/>
        </w:rPr>
      </w:pPr>
      <w:r>
        <w:rPr>
          <w:rFonts w:hint="eastAsia"/>
          <w:b/>
          <w:bCs/>
          <w:kern w:val="0"/>
          <w:szCs w:val="21"/>
        </w:rPr>
        <w:t xml:space="preserve">第二条 </w:t>
      </w:r>
      <w:r>
        <w:rPr>
          <w:b/>
          <w:bCs/>
          <w:kern w:val="0"/>
          <w:szCs w:val="21"/>
        </w:rPr>
        <w:t>保密信息的使用和披露</w:t>
      </w:r>
    </w:p>
    <w:p w14:paraId="5BCC13C1">
      <w:pPr>
        <w:widowControl/>
        <w:numPr>
          <w:ilvl w:val="1"/>
          <w:numId w:val="3"/>
        </w:numPr>
        <w:tabs>
          <w:tab w:val="clear" w:pos="0"/>
        </w:tabs>
        <w:spacing w:after="200" w:line="360" w:lineRule="auto"/>
        <w:ind w:left="360" w:hanging="360"/>
        <w:contextualSpacing/>
        <w:jc w:val="left"/>
        <w:rPr>
          <w:kern w:val="0"/>
          <w:szCs w:val="21"/>
        </w:rPr>
      </w:pPr>
      <w:r>
        <w:rPr>
          <w:kern w:val="0"/>
          <w:szCs w:val="21"/>
        </w:rPr>
        <w:t>接收方仅能为评估潜在商业关系或接收方和披露方之间进行实际商业交易之目的（</w:t>
      </w:r>
      <w:r>
        <w:rPr>
          <w:rFonts w:hint="eastAsia"/>
          <w:kern w:val="0"/>
          <w:szCs w:val="21"/>
        </w:rPr>
        <w:t>以下简称“允许目的”</w:t>
      </w:r>
      <w:r>
        <w:rPr>
          <w:kern w:val="0"/>
          <w:szCs w:val="21"/>
        </w:rPr>
        <w:t>）使用保密信息。接收方应对保密信息予以保密，未经披露方事先书面同意，不得直接或间接披露、出版、泄露或向任何人提供保密信息的全部或部分内容，但在本协议允许接收方保留保密信息的期间内，向下列人员提供保密信息的除外：(a)为实现有关允许目的需要接触该等保密信息的接收方的雇员和顾问，和(b)接收方聘请的专业顾问（例如律师和会计师）；但前提是任何及所有该等雇员和顾问已被告知该等信息为保密信息，只能用于允许目的，并且已受书面协议约束，或者就专业顾问而言，其受职业道德施加的保密义务约束的严格程度不低于本协议的程度。</w:t>
      </w:r>
    </w:p>
    <w:p w14:paraId="3F1EBD96">
      <w:pPr>
        <w:widowControl/>
        <w:numPr>
          <w:ilvl w:val="1"/>
          <w:numId w:val="3"/>
        </w:numPr>
        <w:tabs>
          <w:tab w:val="clear" w:pos="0"/>
        </w:tabs>
        <w:spacing w:after="200" w:line="360" w:lineRule="auto"/>
        <w:ind w:left="360" w:hanging="360"/>
        <w:contextualSpacing/>
        <w:jc w:val="left"/>
        <w:rPr>
          <w:kern w:val="0"/>
          <w:szCs w:val="21"/>
        </w:rPr>
      </w:pPr>
      <w:r>
        <w:rPr>
          <w:kern w:val="0"/>
          <w:szCs w:val="21"/>
        </w:rPr>
        <w:t>接收方至少应尽合理注意并采取充分措施保护披露方的保密信息，确保保密信息不被披露或以其他方式向任何其他人泄露或以违反本协议的方式被使用。该等</w:t>
      </w:r>
      <w:r>
        <w:rPr>
          <w:rFonts w:hint="eastAsia"/>
          <w:kern w:val="0"/>
          <w:szCs w:val="21"/>
        </w:rPr>
        <w:t>保护</w:t>
      </w:r>
      <w:r>
        <w:rPr>
          <w:kern w:val="0"/>
          <w:szCs w:val="21"/>
        </w:rPr>
        <w:t>措施至少应相当于接收方保护其自身</w:t>
      </w:r>
      <w:r>
        <w:rPr>
          <w:rFonts w:hint="eastAsia"/>
          <w:kern w:val="0"/>
          <w:szCs w:val="21"/>
        </w:rPr>
        <w:t>相当保密等级的信息所采用</w:t>
      </w:r>
      <w:r>
        <w:rPr>
          <w:kern w:val="0"/>
          <w:szCs w:val="21"/>
        </w:rPr>
        <w:t>的保密措施。</w:t>
      </w:r>
    </w:p>
    <w:p w14:paraId="195C019B">
      <w:pPr>
        <w:widowControl/>
        <w:numPr>
          <w:ilvl w:val="1"/>
          <w:numId w:val="3"/>
        </w:numPr>
        <w:tabs>
          <w:tab w:val="clear" w:pos="0"/>
        </w:tabs>
        <w:spacing w:after="200" w:line="360" w:lineRule="auto"/>
        <w:ind w:left="360" w:hanging="360"/>
        <w:contextualSpacing/>
        <w:jc w:val="left"/>
        <w:rPr>
          <w:kern w:val="0"/>
          <w:szCs w:val="21"/>
        </w:rPr>
      </w:pPr>
      <w:r>
        <w:rPr>
          <w:kern w:val="0"/>
          <w:szCs w:val="21"/>
        </w:rPr>
        <w:t>接收方根据</w:t>
      </w:r>
      <w:r>
        <w:rPr>
          <w:rFonts w:hint="eastAsia"/>
          <w:kern w:val="0"/>
          <w:szCs w:val="21"/>
        </w:rPr>
        <w:t>司法机关的</w:t>
      </w:r>
      <w:r>
        <w:rPr>
          <w:kern w:val="0"/>
          <w:szCs w:val="21"/>
        </w:rPr>
        <w:t>传票、判决或裁决、行政机关命令</w:t>
      </w:r>
      <w:r>
        <w:rPr>
          <w:rFonts w:hint="eastAsia"/>
          <w:kern w:val="0"/>
          <w:szCs w:val="21"/>
        </w:rPr>
        <w:t>、证券监管机关的监管要求等</w:t>
      </w:r>
      <w:r>
        <w:rPr>
          <w:kern w:val="0"/>
          <w:szCs w:val="21"/>
        </w:rPr>
        <w:t>对披露方的保密信息</w:t>
      </w:r>
      <w:r>
        <w:rPr>
          <w:rFonts w:hint="eastAsia"/>
          <w:kern w:val="0"/>
          <w:szCs w:val="21"/>
        </w:rPr>
        <w:t>须</w:t>
      </w:r>
      <w:r>
        <w:rPr>
          <w:kern w:val="0"/>
          <w:szCs w:val="21"/>
        </w:rPr>
        <w:t>进行任何披露的，接收方应立即将该等要求书面通知披露方（除非法律禁止），允许披露方介入任何相关法律程序以保护其对保密信息享有的利益，并应为获取该等保护与披露方充分合作并提供协助。</w:t>
      </w:r>
      <w:r>
        <w:rPr>
          <w:rFonts w:hint="eastAsia"/>
          <w:kern w:val="0"/>
          <w:szCs w:val="21"/>
        </w:rPr>
        <w:t>同时，双方披露该保密信息的范围仅限于法律法规强制性规定或任何有关监管机构强制性要求的必要范围。</w:t>
      </w:r>
    </w:p>
    <w:p w14:paraId="79B6502D">
      <w:pPr>
        <w:widowControl/>
        <w:numPr>
          <w:ilvl w:val="1"/>
          <w:numId w:val="3"/>
        </w:numPr>
        <w:tabs>
          <w:tab w:val="clear" w:pos="0"/>
        </w:tabs>
        <w:spacing w:after="200" w:line="360" w:lineRule="auto"/>
        <w:ind w:left="360" w:hanging="360"/>
        <w:contextualSpacing/>
        <w:jc w:val="left"/>
        <w:rPr>
          <w:kern w:val="0"/>
          <w:szCs w:val="21"/>
        </w:rPr>
      </w:pPr>
      <w:r>
        <w:rPr>
          <w:kern w:val="0"/>
          <w:szCs w:val="21"/>
        </w:rPr>
        <w:t>接收方同意在下列情况下立即书面通知披露方：(a)接收方知悉对其占有的披露方的保密信息的任何违反本协议的情形；(b)披露方披露任何保密信息之后，信息以第</w:t>
      </w:r>
      <w:r>
        <w:rPr>
          <w:rFonts w:hint="eastAsia"/>
          <w:kern w:val="0"/>
          <w:szCs w:val="21"/>
        </w:rPr>
        <w:t>一条第3款</w:t>
      </w:r>
      <w:r>
        <w:rPr>
          <w:kern w:val="0"/>
          <w:szCs w:val="21"/>
        </w:rPr>
        <w:t>规定的方式提供给接收方；或者(c)在接收方进行该等通知不违反对其具有约束力的任何保密协议的限度内，披露方披露保密信息时，接收方已知悉该等信息。</w:t>
      </w:r>
    </w:p>
    <w:p w14:paraId="622EC961">
      <w:pPr>
        <w:widowControl/>
        <w:numPr>
          <w:ilvl w:val="1"/>
          <w:numId w:val="3"/>
        </w:numPr>
        <w:tabs>
          <w:tab w:val="clear" w:pos="0"/>
        </w:tabs>
        <w:spacing w:after="200" w:line="360" w:lineRule="auto"/>
        <w:ind w:left="360" w:hanging="360"/>
        <w:contextualSpacing/>
        <w:jc w:val="left"/>
        <w:rPr>
          <w:kern w:val="0"/>
          <w:szCs w:val="21"/>
        </w:rPr>
      </w:pPr>
      <w:r>
        <w:rPr>
          <w:rFonts w:hint="eastAsia"/>
          <w:kern w:val="0"/>
          <w:szCs w:val="21"/>
        </w:rPr>
        <w:t>除本协议授权使用范围外，</w:t>
      </w:r>
      <w:r>
        <w:rPr>
          <w:kern w:val="0"/>
          <w:szCs w:val="21"/>
        </w:rPr>
        <w:t>未经披露方事先书面同意，接收方及其任何关联方均不得在其任何产品、生产流程或服务中实施</w:t>
      </w:r>
      <w:r>
        <w:rPr>
          <w:rFonts w:hint="eastAsia"/>
          <w:kern w:val="0"/>
          <w:szCs w:val="21"/>
        </w:rPr>
        <w:t>、复制、或以任何形式利用</w:t>
      </w:r>
      <w:r>
        <w:rPr>
          <w:kern w:val="0"/>
          <w:szCs w:val="21"/>
        </w:rPr>
        <w:t>披露方的任何保密信息。</w:t>
      </w:r>
    </w:p>
    <w:p w14:paraId="1E5107DE">
      <w:pPr>
        <w:widowControl/>
        <w:spacing w:line="360" w:lineRule="auto"/>
        <w:contextualSpacing/>
        <w:rPr>
          <w:b/>
          <w:bCs/>
          <w:kern w:val="0"/>
          <w:szCs w:val="21"/>
        </w:rPr>
      </w:pPr>
    </w:p>
    <w:p w14:paraId="25A7A225">
      <w:pPr>
        <w:widowControl/>
        <w:spacing w:line="360" w:lineRule="auto"/>
        <w:contextualSpacing/>
        <w:rPr>
          <w:b/>
          <w:bCs/>
          <w:kern w:val="0"/>
          <w:szCs w:val="21"/>
        </w:rPr>
      </w:pPr>
      <w:r>
        <w:rPr>
          <w:rFonts w:hint="eastAsia"/>
          <w:b/>
          <w:bCs/>
          <w:kern w:val="0"/>
          <w:szCs w:val="21"/>
        </w:rPr>
        <w:t xml:space="preserve">第三条 </w:t>
      </w:r>
      <w:r>
        <w:rPr>
          <w:b/>
          <w:bCs/>
          <w:kern w:val="0"/>
          <w:szCs w:val="21"/>
        </w:rPr>
        <w:t>特定权利和限制</w:t>
      </w:r>
    </w:p>
    <w:p w14:paraId="2B043EC2">
      <w:pPr>
        <w:widowControl/>
        <w:numPr>
          <w:ilvl w:val="1"/>
          <w:numId w:val="4"/>
        </w:numPr>
        <w:tabs>
          <w:tab w:val="clear" w:pos="0"/>
        </w:tabs>
        <w:spacing w:after="200" w:line="360" w:lineRule="auto"/>
        <w:ind w:left="360" w:hanging="360"/>
        <w:contextualSpacing/>
        <w:rPr>
          <w:kern w:val="0"/>
          <w:szCs w:val="21"/>
        </w:rPr>
      </w:pPr>
      <w:r>
        <w:rPr>
          <w:kern w:val="0"/>
          <w:szCs w:val="21"/>
        </w:rPr>
        <w:t>一切保密信息应仍为披露方的财产。根据本协议提供保密信息不应构成披露方向接收方转让其在该等信息中的任何权利、所有权或利益。除非另有书面</w:t>
      </w:r>
      <w:r>
        <w:rPr>
          <w:rFonts w:hint="eastAsia"/>
          <w:kern w:val="0"/>
          <w:szCs w:val="21"/>
        </w:rPr>
        <w:t>约定</w:t>
      </w:r>
      <w:r>
        <w:rPr>
          <w:kern w:val="0"/>
          <w:szCs w:val="21"/>
        </w:rPr>
        <w:t>，否则披露方并未授予接收方除根据本协议使用保密信息的有限权利以外的任何明示或默示的对披露方的或任何一方的专利权、著作权、商标权、商业秘密信息或其他所有权享有的权利或该等权利项下的权益。</w:t>
      </w:r>
      <w:r>
        <w:rPr>
          <w:rFonts w:hint="eastAsia"/>
          <w:kern w:val="0"/>
          <w:szCs w:val="21"/>
        </w:rPr>
        <w:t>接收方不得因本协议获得的保密信息向有关部门申请专利或其他知识产权。</w:t>
      </w:r>
    </w:p>
    <w:p w14:paraId="5CE85FBB">
      <w:pPr>
        <w:widowControl/>
        <w:numPr>
          <w:ilvl w:val="1"/>
          <w:numId w:val="4"/>
        </w:numPr>
        <w:tabs>
          <w:tab w:val="clear" w:pos="0"/>
        </w:tabs>
        <w:spacing w:after="200" w:line="360" w:lineRule="auto"/>
        <w:ind w:left="360" w:hanging="360"/>
        <w:contextualSpacing/>
        <w:rPr>
          <w:kern w:val="0"/>
          <w:szCs w:val="21"/>
        </w:rPr>
      </w:pPr>
      <w:r>
        <w:rPr>
          <w:kern w:val="0"/>
          <w:szCs w:val="21"/>
        </w:rPr>
        <w:t>接收方</w:t>
      </w:r>
      <w:r>
        <w:rPr>
          <w:rFonts w:hint="eastAsia"/>
          <w:kern w:val="0"/>
          <w:szCs w:val="21"/>
        </w:rPr>
        <w:t>应对披露方披露的保密信息的载体，无论是物理载体还是非物理载体，予以合理保护。接收方</w:t>
      </w:r>
      <w:r>
        <w:rPr>
          <w:kern w:val="0"/>
          <w:szCs w:val="21"/>
        </w:rPr>
        <w:t>不</w:t>
      </w:r>
      <w:r>
        <w:rPr>
          <w:rFonts w:hint="eastAsia"/>
          <w:kern w:val="0"/>
          <w:szCs w:val="21"/>
        </w:rPr>
        <w:t>得</w:t>
      </w:r>
      <w:r>
        <w:rPr>
          <w:kern w:val="0"/>
          <w:szCs w:val="21"/>
        </w:rPr>
        <w:t>删除、套印或涂污其从披露方处取得的保密信息的任何原件或复印件</w:t>
      </w:r>
      <w:r>
        <w:rPr>
          <w:rFonts w:hint="eastAsia"/>
          <w:kern w:val="0"/>
          <w:szCs w:val="21"/>
        </w:rPr>
        <w:t>，亦不得损毁、破坏、污染保密信息载体</w:t>
      </w:r>
      <w:r>
        <w:rPr>
          <w:kern w:val="0"/>
          <w:szCs w:val="21"/>
        </w:rPr>
        <w:t>上的任何保密通知、</w:t>
      </w:r>
      <w:r>
        <w:rPr>
          <w:rFonts w:hint="eastAsia"/>
          <w:kern w:val="0"/>
          <w:szCs w:val="21"/>
        </w:rPr>
        <w:t>或有关</w:t>
      </w:r>
      <w:r>
        <w:rPr>
          <w:kern w:val="0"/>
          <w:szCs w:val="21"/>
        </w:rPr>
        <w:t>著作权、商标、</w:t>
      </w:r>
      <w:r>
        <w:rPr>
          <w:rFonts w:hint="eastAsia"/>
          <w:kern w:val="0"/>
          <w:szCs w:val="21"/>
        </w:rPr>
        <w:t>发明、</w:t>
      </w:r>
      <w:r>
        <w:rPr>
          <w:kern w:val="0"/>
          <w:szCs w:val="21"/>
        </w:rPr>
        <w:t>标识、图例或其他</w:t>
      </w:r>
      <w:r>
        <w:rPr>
          <w:rFonts w:hint="eastAsia"/>
          <w:kern w:val="0"/>
          <w:szCs w:val="21"/>
        </w:rPr>
        <w:t>代表</w:t>
      </w:r>
      <w:r>
        <w:rPr>
          <w:kern w:val="0"/>
          <w:szCs w:val="21"/>
        </w:rPr>
        <w:t>所有权</w:t>
      </w:r>
      <w:r>
        <w:rPr>
          <w:rFonts w:hint="eastAsia"/>
          <w:kern w:val="0"/>
          <w:szCs w:val="21"/>
        </w:rPr>
        <w:t>的标记或任何印记</w:t>
      </w:r>
      <w:r>
        <w:rPr>
          <w:kern w:val="0"/>
          <w:szCs w:val="21"/>
        </w:rPr>
        <w:t>。</w:t>
      </w:r>
    </w:p>
    <w:p w14:paraId="59AD7F2B">
      <w:pPr>
        <w:widowControl/>
        <w:numPr>
          <w:ilvl w:val="1"/>
          <w:numId w:val="4"/>
        </w:numPr>
        <w:tabs>
          <w:tab w:val="clear" w:pos="0"/>
        </w:tabs>
        <w:spacing w:after="200" w:line="360" w:lineRule="auto"/>
        <w:ind w:left="360" w:hanging="360"/>
        <w:contextualSpacing/>
        <w:rPr>
          <w:kern w:val="0"/>
          <w:szCs w:val="21"/>
        </w:rPr>
      </w:pPr>
      <w:r>
        <w:rPr>
          <w:kern w:val="0"/>
          <w:szCs w:val="21"/>
        </w:rPr>
        <w:t>本协议未向协议任一方或其关联方施加交换任何保密信息的义务。</w:t>
      </w:r>
    </w:p>
    <w:p w14:paraId="6FF48696">
      <w:pPr>
        <w:widowControl/>
        <w:numPr>
          <w:ilvl w:val="1"/>
          <w:numId w:val="4"/>
        </w:numPr>
        <w:tabs>
          <w:tab w:val="clear" w:pos="0"/>
        </w:tabs>
        <w:spacing w:after="200" w:line="360" w:lineRule="auto"/>
        <w:ind w:left="360" w:hanging="360"/>
        <w:contextualSpacing/>
        <w:rPr>
          <w:kern w:val="0"/>
          <w:szCs w:val="21"/>
        </w:rPr>
      </w:pPr>
      <w:r>
        <w:rPr>
          <w:rFonts w:hint="eastAsia"/>
          <w:kern w:val="0"/>
          <w:szCs w:val="21"/>
        </w:rPr>
        <w:t>除本条第三款约定外，</w:t>
      </w:r>
      <w:r>
        <w:rPr>
          <w:kern w:val="0"/>
          <w:szCs w:val="21"/>
        </w:rPr>
        <w:t>披露方保密信息的所有的有形的实施方案（如：图纸、备忘录和注释）及其所有复印件，无论纸制或机读形式，无论由披露方提供的或由接收方制作或为接收方制作（合称为</w:t>
      </w:r>
      <w:r>
        <w:rPr>
          <w:rFonts w:hint="eastAsia"/>
          <w:kern w:val="0"/>
          <w:szCs w:val="21"/>
        </w:rPr>
        <w:t>“</w:t>
      </w:r>
      <w:r>
        <w:rPr>
          <w:kern w:val="0"/>
          <w:szCs w:val="21"/>
        </w:rPr>
        <w:t>有形的实施方案</w:t>
      </w:r>
      <w:r>
        <w:rPr>
          <w:rFonts w:hint="eastAsia"/>
          <w:kern w:val="0"/>
          <w:szCs w:val="21"/>
        </w:rPr>
        <w:t>”</w:t>
      </w:r>
      <w:r>
        <w:rPr>
          <w:kern w:val="0"/>
          <w:szCs w:val="21"/>
        </w:rPr>
        <w:t>），应一直并持续为披露方的专有财产。无论这些保密信息有无商业上的价值，在双方结束合作时，接收方必须无条件、无保留地归还给披露方或按照披露方的要求进行销毁，不得进行复制、</w:t>
      </w:r>
      <w:r>
        <w:rPr>
          <w:rFonts w:hint="eastAsia"/>
          <w:kern w:val="0"/>
          <w:szCs w:val="21"/>
        </w:rPr>
        <w:t>传播、</w:t>
      </w:r>
      <w:r>
        <w:rPr>
          <w:kern w:val="0"/>
          <w:szCs w:val="21"/>
        </w:rPr>
        <w:t>保留。</w:t>
      </w:r>
    </w:p>
    <w:p w14:paraId="12DC0CE6">
      <w:pPr>
        <w:widowControl/>
        <w:numPr>
          <w:ilvl w:val="1"/>
          <w:numId w:val="4"/>
        </w:numPr>
        <w:tabs>
          <w:tab w:val="clear" w:pos="0"/>
        </w:tabs>
        <w:spacing w:after="200" w:line="360" w:lineRule="auto"/>
        <w:ind w:left="360" w:hanging="360"/>
        <w:contextualSpacing/>
        <w:rPr>
          <w:kern w:val="0"/>
          <w:szCs w:val="21"/>
        </w:rPr>
      </w:pPr>
      <w:r>
        <w:rPr>
          <w:kern w:val="0"/>
          <w:szCs w:val="21"/>
        </w:rPr>
        <w:t>接收方应根据披露方的</w:t>
      </w:r>
      <w:r>
        <w:rPr>
          <w:rFonts w:hint="eastAsia"/>
          <w:kern w:val="0"/>
          <w:szCs w:val="21"/>
        </w:rPr>
        <w:t>合理</w:t>
      </w:r>
      <w:r>
        <w:rPr>
          <w:kern w:val="0"/>
          <w:szCs w:val="21"/>
        </w:rPr>
        <w:t>请求提供一份证明</w:t>
      </w:r>
      <w:r>
        <w:rPr>
          <w:rFonts w:hint="eastAsia"/>
          <w:kern w:val="0"/>
          <w:szCs w:val="21"/>
        </w:rPr>
        <w:t>，</w:t>
      </w:r>
      <w:r>
        <w:rPr>
          <w:kern w:val="0"/>
          <w:szCs w:val="21"/>
        </w:rPr>
        <w:t>以证实根据本协议</w:t>
      </w:r>
      <w:r>
        <w:rPr>
          <w:rFonts w:hint="eastAsia"/>
          <w:kern w:val="0"/>
          <w:szCs w:val="21"/>
        </w:rPr>
        <w:t>的约定，</w:t>
      </w:r>
      <w:r>
        <w:rPr>
          <w:kern w:val="0"/>
          <w:szCs w:val="21"/>
        </w:rPr>
        <w:t>保密信息的</w:t>
      </w:r>
      <w:r>
        <w:rPr>
          <w:rFonts w:hint="eastAsia"/>
          <w:kern w:val="0"/>
          <w:szCs w:val="21"/>
        </w:rPr>
        <w:t>接收</w:t>
      </w:r>
      <w:r>
        <w:rPr>
          <w:kern w:val="0"/>
          <w:szCs w:val="21"/>
        </w:rPr>
        <w:t>和使用正处于控制之下</w:t>
      </w:r>
      <w:r>
        <w:rPr>
          <w:rFonts w:hint="eastAsia"/>
          <w:kern w:val="0"/>
          <w:szCs w:val="21"/>
        </w:rPr>
        <w:t>且未出现违法本协议约定的情形</w:t>
      </w:r>
      <w:r>
        <w:rPr>
          <w:kern w:val="0"/>
          <w:szCs w:val="21"/>
        </w:rPr>
        <w:t>。</w:t>
      </w:r>
    </w:p>
    <w:p w14:paraId="357E7532">
      <w:pPr>
        <w:widowControl/>
        <w:numPr>
          <w:ilvl w:val="1"/>
          <w:numId w:val="4"/>
        </w:numPr>
        <w:tabs>
          <w:tab w:val="clear" w:pos="0"/>
        </w:tabs>
        <w:spacing w:after="200" w:line="360" w:lineRule="auto"/>
        <w:ind w:left="360" w:hanging="360"/>
        <w:contextualSpacing/>
        <w:rPr>
          <w:kern w:val="0"/>
          <w:szCs w:val="21"/>
        </w:rPr>
      </w:pPr>
      <w:r>
        <w:rPr>
          <w:kern w:val="0"/>
          <w:szCs w:val="21"/>
        </w:rPr>
        <w:t>任何原因导致双方合作目的未能实现，接收方应在披露方通知到达的5日内返还</w:t>
      </w:r>
      <w:r>
        <w:rPr>
          <w:rFonts w:hint="eastAsia"/>
          <w:kern w:val="0"/>
          <w:szCs w:val="21"/>
        </w:rPr>
        <w:t>或</w:t>
      </w:r>
      <w:r>
        <w:rPr>
          <w:kern w:val="0"/>
          <w:szCs w:val="21"/>
        </w:rPr>
        <w:t>销毁其获得的保密信息，包括但不限于相关文件、资料，不得以任何理由和方式保留。</w:t>
      </w:r>
    </w:p>
    <w:p w14:paraId="4F62DBDA">
      <w:pPr>
        <w:widowControl/>
        <w:spacing w:after="120" w:line="276" w:lineRule="auto"/>
        <w:jc w:val="left"/>
        <w:rPr>
          <w:color w:val="000000"/>
          <w:kern w:val="0"/>
          <w:sz w:val="22"/>
          <w:szCs w:val="22"/>
        </w:rPr>
      </w:pPr>
    </w:p>
    <w:p w14:paraId="1E990820">
      <w:pPr>
        <w:widowControl/>
        <w:spacing w:line="360" w:lineRule="auto"/>
        <w:contextualSpacing/>
        <w:rPr>
          <w:b/>
          <w:bCs/>
          <w:kern w:val="0"/>
          <w:szCs w:val="21"/>
        </w:rPr>
      </w:pPr>
      <w:r>
        <w:rPr>
          <w:rFonts w:hint="eastAsia"/>
          <w:b/>
          <w:bCs/>
          <w:kern w:val="0"/>
          <w:szCs w:val="21"/>
        </w:rPr>
        <w:t xml:space="preserve">第四条 </w:t>
      </w:r>
      <w:r>
        <w:rPr>
          <w:b/>
          <w:bCs/>
          <w:kern w:val="0"/>
          <w:szCs w:val="21"/>
        </w:rPr>
        <w:t>违约责任</w:t>
      </w:r>
    </w:p>
    <w:p w14:paraId="6FD96380">
      <w:pPr>
        <w:widowControl/>
        <w:numPr>
          <w:ilvl w:val="1"/>
          <w:numId w:val="5"/>
        </w:numPr>
        <w:tabs>
          <w:tab w:val="clear" w:pos="0"/>
        </w:tabs>
        <w:spacing w:after="200" w:line="360" w:lineRule="auto"/>
        <w:ind w:left="360" w:hanging="360"/>
        <w:contextualSpacing/>
        <w:rPr>
          <w:kern w:val="0"/>
          <w:szCs w:val="21"/>
        </w:rPr>
      </w:pPr>
      <w:r>
        <w:rPr>
          <w:kern w:val="0"/>
          <w:szCs w:val="21"/>
        </w:rPr>
        <w:t>接收方未遵守本协议约定的保密义务，应向披露方承担违约赔偿责任，包括但不限于披露方获取或开发该商业秘密的全部费用以及未来全部合理的预见性利润</w:t>
      </w:r>
      <w:r>
        <w:rPr>
          <w:rFonts w:hint="eastAsia"/>
          <w:kern w:val="0"/>
          <w:szCs w:val="21"/>
        </w:rPr>
        <w:t>。</w:t>
      </w:r>
    </w:p>
    <w:p w14:paraId="69D6D7AF">
      <w:pPr>
        <w:widowControl/>
        <w:numPr>
          <w:ilvl w:val="1"/>
          <w:numId w:val="5"/>
        </w:numPr>
        <w:tabs>
          <w:tab w:val="clear" w:pos="0"/>
        </w:tabs>
        <w:spacing w:after="200" w:line="360" w:lineRule="auto"/>
        <w:ind w:left="360" w:hanging="360"/>
        <w:contextualSpacing/>
        <w:rPr>
          <w:kern w:val="0"/>
          <w:szCs w:val="21"/>
        </w:rPr>
      </w:pPr>
      <w:r>
        <w:rPr>
          <w:kern w:val="0"/>
          <w:szCs w:val="21"/>
        </w:rPr>
        <w:t>接收方因其违约获利则应把所得的利益支付给披露方，接收方违反保密义务而给披露方造成损失的，披露方还有权要求接收方赔偿所有直接或间接损失，包括但不限于接收方因此所获取的利益或给披露方造成的实际损失，披露方因维权所需而支付的咨询费、调查费、公证费、保全费、评估费、鉴定费、律师费、诉讼费等一切费用。</w:t>
      </w:r>
    </w:p>
    <w:p w14:paraId="721D451E">
      <w:pPr>
        <w:widowControl/>
        <w:numPr>
          <w:ilvl w:val="1"/>
          <w:numId w:val="5"/>
        </w:numPr>
        <w:tabs>
          <w:tab w:val="clear" w:pos="0"/>
        </w:tabs>
        <w:spacing w:after="200" w:line="360" w:lineRule="auto"/>
        <w:ind w:left="360" w:hanging="360"/>
        <w:contextualSpacing/>
        <w:rPr>
          <w:kern w:val="0"/>
          <w:szCs w:val="21"/>
        </w:rPr>
      </w:pPr>
      <w:r>
        <w:rPr>
          <w:kern w:val="0"/>
          <w:szCs w:val="21"/>
        </w:rPr>
        <w:t>接收方如违反本协议的相关</w:t>
      </w:r>
      <w:r>
        <w:rPr>
          <w:rFonts w:hint="eastAsia"/>
          <w:kern w:val="0"/>
          <w:szCs w:val="21"/>
        </w:rPr>
        <w:t>约定</w:t>
      </w:r>
      <w:r>
        <w:rPr>
          <w:kern w:val="0"/>
          <w:szCs w:val="21"/>
        </w:rPr>
        <w:t>，披露方有权单方解除与接收方的合作关系，且不承担任何的损害赔偿责任。</w:t>
      </w:r>
    </w:p>
    <w:p w14:paraId="67F179FF">
      <w:pPr>
        <w:widowControl/>
        <w:numPr>
          <w:ilvl w:val="1"/>
          <w:numId w:val="5"/>
        </w:numPr>
        <w:tabs>
          <w:tab w:val="clear" w:pos="0"/>
        </w:tabs>
        <w:spacing w:after="200" w:line="360" w:lineRule="auto"/>
        <w:ind w:left="360" w:hanging="360"/>
        <w:contextualSpacing/>
        <w:rPr>
          <w:kern w:val="0"/>
          <w:szCs w:val="21"/>
        </w:rPr>
      </w:pPr>
      <w:r>
        <w:rPr>
          <w:kern w:val="0"/>
          <w:szCs w:val="21"/>
        </w:rPr>
        <w:t>接收方承担违约赔偿责任并不免除其继续按照本协议的约定承担保密义务。</w:t>
      </w:r>
    </w:p>
    <w:p w14:paraId="35E20D45">
      <w:pPr>
        <w:widowControl/>
        <w:spacing w:after="200" w:line="360" w:lineRule="auto"/>
        <w:ind w:left="360"/>
        <w:contextualSpacing/>
        <w:rPr>
          <w:kern w:val="0"/>
          <w:szCs w:val="21"/>
        </w:rPr>
      </w:pPr>
    </w:p>
    <w:p w14:paraId="3C23DD8B">
      <w:pPr>
        <w:widowControl/>
        <w:spacing w:line="360" w:lineRule="auto"/>
        <w:contextualSpacing/>
        <w:rPr>
          <w:b/>
          <w:bCs/>
          <w:kern w:val="0"/>
          <w:szCs w:val="21"/>
        </w:rPr>
      </w:pPr>
      <w:r>
        <w:rPr>
          <w:rFonts w:hint="eastAsia"/>
          <w:b/>
          <w:bCs/>
          <w:kern w:val="0"/>
          <w:szCs w:val="21"/>
        </w:rPr>
        <w:t xml:space="preserve">第五条 </w:t>
      </w:r>
      <w:r>
        <w:rPr>
          <w:b/>
          <w:bCs/>
          <w:kern w:val="0"/>
          <w:szCs w:val="21"/>
        </w:rPr>
        <w:t>救济</w:t>
      </w:r>
    </w:p>
    <w:p w14:paraId="46F6F04B">
      <w:pPr>
        <w:widowControl/>
        <w:numPr>
          <w:ilvl w:val="1"/>
          <w:numId w:val="6"/>
        </w:numPr>
        <w:spacing w:after="200" w:line="360" w:lineRule="auto"/>
        <w:ind w:left="357" w:hanging="357"/>
        <w:contextualSpacing/>
        <w:rPr>
          <w:kern w:val="0"/>
          <w:szCs w:val="21"/>
        </w:rPr>
      </w:pPr>
      <w:r>
        <w:rPr>
          <w:kern w:val="0"/>
          <w:szCs w:val="21"/>
        </w:rPr>
        <w:t>接收方承认并同意，由于披露方的保密信息的独特性质，其对本协议任何条款的违反都将对披露方造成不可挽回的损失，而金钱赔偿不足以弥补披露方的损失。接收方进一步承认，任何该等违约都可能导致接收方或第三方与披露方进行不正当竞争，并对披露方造成不可挽回的损失。因此，接收方同意，除披露方在诉讼中根据法律可采取的所有救济途径外，当接收方违反或可能违反本协议条款时，披露方有权</w:t>
      </w:r>
      <w:r>
        <w:rPr>
          <w:rFonts w:hint="eastAsia"/>
          <w:kern w:val="0"/>
          <w:szCs w:val="21"/>
        </w:rPr>
        <w:t>依法向人民法院申请采取行为保全措施，包括但不限于责令停止有关行为</w:t>
      </w:r>
      <w:r>
        <w:rPr>
          <w:kern w:val="0"/>
          <w:szCs w:val="21"/>
        </w:rPr>
        <w:t>。当发生任何保密信息外泄或其他违约行为时，接收方应立即书面通知披露方。</w:t>
      </w:r>
    </w:p>
    <w:p w14:paraId="2B8D950C">
      <w:pPr>
        <w:widowControl/>
        <w:spacing w:line="360" w:lineRule="auto"/>
        <w:contextualSpacing/>
        <w:rPr>
          <w:color w:val="000000"/>
          <w:kern w:val="0"/>
          <w:sz w:val="22"/>
          <w:szCs w:val="22"/>
          <w:lang w:val="en-CA"/>
        </w:rPr>
      </w:pPr>
    </w:p>
    <w:p w14:paraId="1BA65BAD">
      <w:pPr>
        <w:widowControl/>
        <w:spacing w:line="360" w:lineRule="auto"/>
        <w:contextualSpacing/>
        <w:rPr>
          <w:b/>
          <w:snapToGrid w:val="0"/>
          <w:color w:val="000000"/>
          <w:kern w:val="28"/>
          <w:sz w:val="22"/>
          <w:szCs w:val="22"/>
          <w:lang w:eastAsia="en-US"/>
        </w:rPr>
      </w:pPr>
      <w:r>
        <w:rPr>
          <w:rFonts w:hint="eastAsia"/>
          <w:b/>
          <w:bCs/>
          <w:kern w:val="0"/>
          <w:szCs w:val="21"/>
        </w:rPr>
        <w:t xml:space="preserve">第六条 </w:t>
      </w:r>
      <w:r>
        <w:rPr>
          <w:b/>
          <w:bCs/>
          <w:kern w:val="0"/>
          <w:szCs w:val="21"/>
        </w:rPr>
        <w:t xml:space="preserve">终止 </w:t>
      </w:r>
      <w:r>
        <w:rPr>
          <w:b/>
          <w:snapToGrid w:val="0"/>
          <w:color w:val="000000"/>
          <w:kern w:val="28"/>
          <w:sz w:val="22"/>
          <w:szCs w:val="22"/>
          <w:lang w:eastAsia="en-US"/>
        </w:rPr>
        <w:t xml:space="preserve"> </w:t>
      </w:r>
    </w:p>
    <w:p w14:paraId="5817CD38">
      <w:pPr>
        <w:widowControl/>
        <w:numPr>
          <w:ilvl w:val="1"/>
          <w:numId w:val="7"/>
        </w:numPr>
        <w:tabs>
          <w:tab w:val="clear" w:pos="0"/>
        </w:tabs>
        <w:spacing w:after="200" w:line="360" w:lineRule="auto"/>
        <w:ind w:left="360" w:hanging="360"/>
        <w:contextualSpacing/>
        <w:rPr>
          <w:kern w:val="0"/>
          <w:szCs w:val="21"/>
        </w:rPr>
      </w:pPr>
      <w:r>
        <w:rPr>
          <w:kern w:val="0"/>
          <w:szCs w:val="21"/>
        </w:rPr>
        <w:t>本协议的保密期限</w:t>
      </w:r>
      <w:r>
        <w:rPr>
          <w:rFonts w:hint="eastAsia"/>
          <w:kern w:val="0"/>
          <w:szCs w:val="21"/>
        </w:rPr>
        <w:t>：</w:t>
      </w:r>
      <w:r>
        <w:rPr>
          <w:kern w:val="0"/>
          <w:szCs w:val="21"/>
        </w:rPr>
        <w:t>自本协议签订生效之日起</w:t>
      </w:r>
      <w:r>
        <w:rPr>
          <w:rFonts w:hint="eastAsia"/>
          <w:kern w:val="0"/>
          <w:szCs w:val="21"/>
        </w:rPr>
        <w:t>五（5）年</w:t>
      </w:r>
      <w:r>
        <w:rPr>
          <w:kern w:val="0"/>
          <w:szCs w:val="21"/>
        </w:rPr>
        <w:t>。</w:t>
      </w:r>
    </w:p>
    <w:p w14:paraId="2428C13A">
      <w:pPr>
        <w:widowControl/>
        <w:numPr>
          <w:ilvl w:val="1"/>
          <w:numId w:val="7"/>
        </w:numPr>
        <w:tabs>
          <w:tab w:val="clear" w:pos="0"/>
        </w:tabs>
        <w:spacing w:after="200" w:line="360" w:lineRule="auto"/>
        <w:ind w:left="360" w:hanging="360"/>
        <w:contextualSpacing/>
        <w:rPr>
          <w:kern w:val="0"/>
          <w:szCs w:val="21"/>
        </w:rPr>
      </w:pPr>
      <w:r>
        <w:rPr>
          <w:kern w:val="0"/>
          <w:szCs w:val="21"/>
        </w:rPr>
        <w:t>当以下几个日期其中较早的一个发生时(a)本协议届满或终止，(b)披露方书面请求或(c)接收方为允许目的不再需要保密信息，接收方同意立即向披露方归还或销毁接收方持有的所有保密信息以及任何有形的实施方案并证实已归还或销毁所有该等保密信息和实施方案。</w:t>
      </w:r>
    </w:p>
    <w:p w14:paraId="4A89866B">
      <w:pPr>
        <w:widowControl/>
        <w:numPr>
          <w:ilvl w:val="1"/>
          <w:numId w:val="7"/>
        </w:numPr>
        <w:tabs>
          <w:tab w:val="clear" w:pos="0"/>
        </w:tabs>
        <w:spacing w:after="200" w:line="360" w:lineRule="auto"/>
        <w:ind w:left="360" w:hanging="360"/>
        <w:contextualSpacing/>
        <w:rPr>
          <w:kern w:val="0"/>
          <w:szCs w:val="21"/>
        </w:rPr>
      </w:pPr>
      <w:r>
        <w:rPr>
          <w:kern w:val="0"/>
          <w:szCs w:val="21"/>
        </w:rPr>
        <w:t>不论双方的合作因何原因终止，接收方均应立即将</w:t>
      </w:r>
      <w:r>
        <w:rPr>
          <w:rFonts w:hint="eastAsia"/>
          <w:kern w:val="0"/>
          <w:szCs w:val="21"/>
        </w:rPr>
        <w:t>在本协议项下，在</w:t>
      </w:r>
      <w:r>
        <w:rPr>
          <w:kern w:val="0"/>
          <w:szCs w:val="21"/>
        </w:rPr>
        <w:t>合作期间从披露方处所获得的</w:t>
      </w:r>
      <w:r>
        <w:rPr>
          <w:rFonts w:hint="eastAsia"/>
          <w:kern w:val="0"/>
          <w:szCs w:val="21"/>
        </w:rPr>
        <w:t>保密信息</w:t>
      </w:r>
      <w:r>
        <w:rPr>
          <w:kern w:val="0"/>
          <w:szCs w:val="21"/>
        </w:rPr>
        <w:t>，</w:t>
      </w:r>
      <w:r>
        <w:rPr>
          <w:rFonts w:hint="eastAsia"/>
          <w:kern w:val="0"/>
          <w:szCs w:val="21"/>
        </w:rPr>
        <w:t>无论是</w:t>
      </w:r>
      <w:r>
        <w:rPr>
          <w:kern w:val="0"/>
          <w:szCs w:val="21"/>
        </w:rPr>
        <w:t>任何图纸、工艺流程、技术参数等文件（包括其复印件）或物品，如笔记、档案、记录、商业秘密等资料、设备和其他财物完整返还给披露方，未经披露方书面同意，接收方不得带离接收方办公场所，或私自备份留存，或披露给任何第三方。</w:t>
      </w:r>
    </w:p>
    <w:p w14:paraId="18F68121">
      <w:pPr>
        <w:widowControl/>
        <w:numPr>
          <w:ilvl w:val="1"/>
          <w:numId w:val="7"/>
        </w:numPr>
        <w:tabs>
          <w:tab w:val="clear" w:pos="0"/>
        </w:tabs>
        <w:spacing w:after="200" w:line="360" w:lineRule="auto"/>
        <w:ind w:left="360" w:hanging="360"/>
        <w:contextualSpacing/>
        <w:rPr>
          <w:kern w:val="0"/>
          <w:szCs w:val="21"/>
        </w:rPr>
      </w:pPr>
      <w:r>
        <w:rPr>
          <w:kern w:val="0"/>
          <w:szCs w:val="21"/>
        </w:rPr>
        <w:t>披露方提出返还保密信息的书面要求后，接收方应立即返还该保密信息原件及复印件，或在披露方的监督下销毁以任何形式存在的保密信息，将计算机或其他装置中删除有该保密信息的一切记录。</w:t>
      </w:r>
    </w:p>
    <w:p w14:paraId="43C482B0">
      <w:pPr>
        <w:widowControl/>
        <w:numPr>
          <w:ilvl w:val="1"/>
          <w:numId w:val="7"/>
        </w:numPr>
        <w:tabs>
          <w:tab w:val="clear" w:pos="0"/>
        </w:tabs>
        <w:spacing w:after="200" w:line="360" w:lineRule="auto"/>
        <w:ind w:left="360" w:hanging="360"/>
        <w:contextualSpacing/>
        <w:rPr>
          <w:kern w:val="0"/>
          <w:szCs w:val="21"/>
        </w:rPr>
      </w:pPr>
      <w:r>
        <w:rPr>
          <w:kern w:val="0"/>
          <w:szCs w:val="21"/>
        </w:rPr>
        <w:t>尽管有上述规定，经披露方书面同意或认可，接收方可以在上述合规要求的范围内保留任何保密信息或有形的实施方案的一份复印件，但前提是如此保留的任何该信息应根据本协议条款保密，但接收方</w:t>
      </w:r>
      <w:r>
        <w:rPr>
          <w:rFonts w:hint="eastAsia"/>
          <w:kern w:val="0"/>
          <w:szCs w:val="21"/>
        </w:rPr>
        <w:t>仍</w:t>
      </w:r>
      <w:r>
        <w:rPr>
          <w:kern w:val="0"/>
          <w:szCs w:val="21"/>
        </w:rPr>
        <w:t>应根据披露方的书面请求向披露方归还或销毁任何保密信息或有形的实施方案原件。</w:t>
      </w:r>
    </w:p>
    <w:p w14:paraId="64D68083">
      <w:pPr>
        <w:widowControl/>
        <w:spacing w:after="120" w:line="276" w:lineRule="auto"/>
        <w:jc w:val="left"/>
        <w:rPr>
          <w:kern w:val="0"/>
          <w:szCs w:val="21"/>
        </w:rPr>
      </w:pPr>
    </w:p>
    <w:p w14:paraId="140D14FB">
      <w:pPr>
        <w:widowControl/>
        <w:spacing w:line="360" w:lineRule="auto"/>
        <w:contextualSpacing/>
        <w:rPr>
          <w:b/>
          <w:bCs/>
          <w:kern w:val="0"/>
          <w:szCs w:val="21"/>
        </w:rPr>
      </w:pPr>
      <w:r>
        <w:rPr>
          <w:rFonts w:hint="eastAsia"/>
          <w:b/>
          <w:bCs/>
          <w:kern w:val="0"/>
          <w:szCs w:val="21"/>
        </w:rPr>
        <w:t xml:space="preserve">第七条 </w:t>
      </w:r>
      <w:r>
        <w:rPr>
          <w:b/>
          <w:bCs/>
          <w:kern w:val="0"/>
          <w:szCs w:val="21"/>
        </w:rPr>
        <w:t>保证</w:t>
      </w:r>
    </w:p>
    <w:p w14:paraId="54EAB088">
      <w:pPr>
        <w:widowControl/>
        <w:numPr>
          <w:ilvl w:val="1"/>
          <w:numId w:val="8"/>
        </w:numPr>
        <w:spacing w:after="200" w:line="360" w:lineRule="auto"/>
        <w:ind w:left="357" w:hanging="357"/>
        <w:contextualSpacing/>
        <w:jc w:val="left"/>
        <w:rPr>
          <w:rFonts w:hint="eastAsia"/>
          <w:kern w:val="0"/>
          <w:szCs w:val="21"/>
        </w:rPr>
      </w:pPr>
      <w:r>
        <w:rPr>
          <w:rFonts w:hint="eastAsia"/>
          <w:kern w:val="0"/>
          <w:szCs w:val="21"/>
        </w:rPr>
        <w:t>甲乙双方均未在本协议下对保密信息的真实性、准确性、完整性作出保证，亦未对该等保密信息的商业价值、使用价值或其他价值作出任何形式的承诺。本协议项下披露方向接收方披露的保密信息是基于信息的“现状”提供，而非基于其任何形式的价值、物理或非物理形态、特征或特殊属性等。</w:t>
      </w:r>
    </w:p>
    <w:p w14:paraId="4A8338F5">
      <w:pPr>
        <w:widowControl/>
        <w:spacing w:after="120" w:line="276" w:lineRule="auto"/>
        <w:jc w:val="left"/>
        <w:rPr>
          <w:color w:val="000000"/>
          <w:kern w:val="0"/>
          <w:sz w:val="22"/>
          <w:szCs w:val="22"/>
        </w:rPr>
      </w:pPr>
    </w:p>
    <w:p w14:paraId="272CE9E5">
      <w:pPr>
        <w:widowControl/>
        <w:spacing w:line="360" w:lineRule="auto"/>
        <w:contextualSpacing/>
        <w:rPr>
          <w:b/>
          <w:bCs/>
          <w:kern w:val="0"/>
          <w:szCs w:val="21"/>
        </w:rPr>
      </w:pPr>
      <w:r>
        <w:rPr>
          <w:rFonts w:hint="eastAsia"/>
          <w:b/>
          <w:bCs/>
          <w:kern w:val="0"/>
          <w:szCs w:val="21"/>
        </w:rPr>
        <w:t>第八条 争议解决</w:t>
      </w:r>
    </w:p>
    <w:p w14:paraId="0115B656">
      <w:pPr>
        <w:widowControl/>
        <w:numPr>
          <w:ilvl w:val="1"/>
          <w:numId w:val="9"/>
        </w:numPr>
        <w:spacing w:after="200" w:line="360" w:lineRule="auto"/>
        <w:ind w:left="357" w:hanging="357"/>
        <w:contextualSpacing/>
        <w:jc w:val="left"/>
        <w:rPr>
          <w:kern w:val="0"/>
          <w:szCs w:val="21"/>
        </w:rPr>
      </w:pPr>
      <w:r>
        <w:rPr>
          <w:rFonts w:hint="eastAsia"/>
          <w:kern w:val="0"/>
          <w:szCs w:val="21"/>
        </w:rPr>
        <w:t>本合同适用中华人民共和国法律并受其解释，有关本合同或履行合同的所有争议，甲乙双方应友好协商解决；协商不能解决时，此争议应提交甲方所在地人民法院管辖。</w:t>
      </w:r>
    </w:p>
    <w:p w14:paraId="3900A0F0">
      <w:pPr>
        <w:widowControl/>
        <w:tabs>
          <w:tab w:val="left" w:pos="0"/>
        </w:tabs>
        <w:spacing w:before="120" w:after="120" w:line="276" w:lineRule="auto"/>
        <w:ind w:right="34"/>
        <w:jc w:val="left"/>
        <w:outlineLvl w:val="0"/>
        <w:rPr>
          <w:b/>
          <w:snapToGrid w:val="0"/>
          <w:color w:val="000000"/>
          <w:kern w:val="28"/>
          <w:sz w:val="22"/>
          <w:szCs w:val="22"/>
          <w:u w:val="single"/>
        </w:rPr>
      </w:pPr>
    </w:p>
    <w:p w14:paraId="682AEAA8">
      <w:pPr>
        <w:widowControl/>
        <w:spacing w:line="360" w:lineRule="auto"/>
        <w:contextualSpacing/>
        <w:rPr>
          <w:b/>
          <w:bCs/>
          <w:kern w:val="0"/>
          <w:szCs w:val="21"/>
        </w:rPr>
      </w:pPr>
      <w:r>
        <w:rPr>
          <w:rFonts w:hint="eastAsia"/>
          <w:b/>
          <w:bCs/>
          <w:kern w:val="0"/>
          <w:szCs w:val="21"/>
        </w:rPr>
        <w:t xml:space="preserve">第九条 </w:t>
      </w:r>
      <w:r>
        <w:rPr>
          <w:b/>
          <w:bCs/>
          <w:kern w:val="0"/>
          <w:szCs w:val="21"/>
        </w:rPr>
        <w:t>通知</w:t>
      </w:r>
    </w:p>
    <w:p w14:paraId="517921AC">
      <w:pPr>
        <w:widowControl/>
        <w:numPr>
          <w:ilvl w:val="1"/>
          <w:numId w:val="10"/>
        </w:numPr>
        <w:spacing w:after="200" w:line="360" w:lineRule="auto"/>
        <w:ind w:left="357" w:hanging="357"/>
        <w:contextualSpacing/>
        <w:jc w:val="left"/>
        <w:rPr>
          <w:kern w:val="0"/>
          <w:szCs w:val="21"/>
        </w:rPr>
      </w:pPr>
      <w:r>
        <w:rPr>
          <w:kern w:val="0"/>
          <w:szCs w:val="21"/>
        </w:rPr>
        <w:t>本协议下需要或允许发出的所有通知应以书面形式并应通过挂号信、专人、传真、电子邮件或快递送达至各方</w:t>
      </w:r>
      <w:r>
        <w:rPr>
          <w:rFonts w:hint="eastAsia"/>
          <w:kern w:val="0"/>
          <w:szCs w:val="21"/>
        </w:rPr>
        <w:t>提供的本协议第一页所示</w:t>
      </w:r>
      <w:r>
        <w:rPr>
          <w:kern w:val="0"/>
          <w:szCs w:val="21"/>
        </w:rPr>
        <w:t>地址，或至一方</w:t>
      </w:r>
      <w:r>
        <w:rPr>
          <w:rFonts w:hint="eastAsia"/>
          <w:kern w:val="0"/>
          <w:szCs w:val="21"/>
        </w:rPr>
        <w:t>另行</w:t>
      </w:r>
      <w:r>
        <w:rPr>
          <w:kern w:val="0"/>
          <w:szCs w:val="21"/>
        </w:rPr>
        <w:t>提供的其他地址。通知应自发送之日生效，但通过传真或电子邮件发送的通知除外。通过传真或电子邮件发送的通知的，通知应自确认收到之日起生效。</w:t>
      </w:r>
    </w:p>
    <w:p w14:paraId="2F0D99E1">
      <w:pPr>
        <w:widowControl/>
        <w:spacing w:after="200" w:line="360" w:lineRule="auto"/>
        <w:ind w:left="357"/>
        <w:contextualSpacing/>
        <w:jc w:val="left"/>
        <w:rPr>
          <w:kern w:val="0"/>
          <w:szCs w:val="21"/>
        </w:rPr>
      </w:pPr>
    </w:p>
    <w:p w14:paraId="37D510C6">
      <w:pPr>
        <w:widowControl/>
        <w:spacing w:line="360" w:lineRule="auto"/>
        <w:contextualSpacing/>
        <w:rPr>
          <w:b/>
          <w:snapToGrid w:val="0"/>
          <w:color w:val="000000"/>
          <w:kern w:val="28"/>
          <w:sz w:val="22"/>
          <w:szCs w:val="22"/>
        </w:rPr>
      </w:pPr>
      <w:r>
        <w:rPr>
          <w:rFonts w:hint="eastAsia"/>
          <w:b/>
          <w:bCs/>
          <w:kern w:val="0"/>
          <w:szCs w:val="21"/>
        </w:rPr>
        <w:t xml:space="preserve">第十条 </w:t>
      </w:r>
      <w:r>
        <w:rPr>
          <w:b/>
          <w:bCs/>
          <w:kern w:val="0"/>
          <w:szCs w:val="21"/>
        </w:rPr>
        <w:t>其他规定</w:t>
      </w:r>
      <w:r>
        <w:rPr>
          <w:b/>
          <w:snapToGrid w:val="0"/>
          <w:color w:val="000000"/>
          <w:kern w:val="28"/>
          <w:sz w:val="22"/>
          <w:szCs w:val="22"/>
        </w:rPr>
        <w:t xml:space="preserve"> </w:t>
      </w:r>
    </w:p>
    <w:p w14:paraId="03F15313">
      <w:pPr>
        <w:widowControl/>
        <w:numPr>
          <w:ilvl w:val="1"/>
          <w:numId w:val="11"/>
        </w:numPr>
        <w:spacing w:after="200" w:line="360" w:lineRule="auto"/>
        <w:ind w:left="357" w:hanging="357"/>
        <w:contextualSpacing/>
        <w:jc w:val="left"/>
        <w:rPr>
          <w:kern w:val="0"/>
          <w:szCs w:val="21"/>
        </w:rPr>
      </w:pPr>
      <w:r>
        <w:rPr>
          <w:kern w:val="0"/>
          <w:szCs w:val="21"/>
        </w:rPr>
        <w:t>本协议并未在</w:t>
      </w:r>
      <w:r>
        <w:rPr>
          <w:rFonts w:hint="eastAsia"/>
          <w:kern w:val="0"/>
          <w:szCs w:val="21"/>
        </w:rPr>
        <w:t>双</w:t>
      </w:r>
      <w:r>
        <w:rPr>
          <w:kern w:val="0"/>
          <w:szCs w:val="21"/>
        </w:rPr>
        <w:t>方之间建立任何代理或合伙关系。本协议构成</w:t>
      </w:r>
      <w:r>
        <w:rPr>
          <w:rFonts w:hint="eastAsia"/>
          <w:kern w:val="0"/>
          <w:szCs w:val="21"/>
        </w:rPr>
        <w:t>双</w:t>
      </w:r>
      <w:r>
        <w:rPr>
          <w:kern w:val="0"/>
          <w:szCs w:val="21"/>
        </w:rPr>
        <w:t>方之间就本协议标的的完整和排他的协议，并取代就本协议标的各方之前达成的所有书面或口头，明示或默示的协议和意思表示。除另有明确规定，词语</w:t>
      </w:r>
      <w:r>
        <w:rPr>
          <w:rFonts w:hint="eastAsia"/>
          <w:kern w:val="0"/>
          <w:szCs w:val="21"/>
        </w:rPr>
        <w:t>“</w:t>
      </w:r>
      <w:r>
        <w:rPr>
          <w:kern w:val="0"/>
          <w:szCs w:val="21"/>
        </w:rPr>
        <w:t>书面</w:t>
      </w:r>
      <w:r>
        <w:rPr>
          <w:rFonts w:hint="eastAsia"/>
          <w:kern w:val="0"/>
          <w:szCs w:val="21"/>
        </w:rPr>
        <w:t>”</w:t>
      </w:r>
      <w:r>
        <w:rPr>
          <w:kern w:val="0"/>
          <w:szCs w:val="21"/>
        </w:rPr>
        <w:t>或</w:t>
      </w:r>
      <w:r>
        <w:rPr>
          <w:rFonts w:hint="eastAsia"/>
          <w:kern w:val="0"/>
          <w:szCs w:val="21"/>
        </w:rPr>
        <w:t>“</w:t>
      </w:r>
      <w:r>
        <w:rPr>
          <w:kern w:val="0"/>
          <w:szCs w:val="21"/>
        </w:rPr>
        <w:t>以书面形式</w:t>
      </w:r>
      <w:r>
        <w:rPr>
          <w:rFonts w:hint="eastAsia"/>
          <w:kern w:val="0"/>
          <w:szCs w:val="21"/>
        </w:rPr>
        <w:t>”</w:t>
      </w:r>
      <w:r>
        <w:rPr>
          <w:kern w:val="0"/>
          <w:szCs w:val="21"/>
        </w:rPr>
        <w:t>应包含但不限于任何形式的已知或之后开发的书面或印刷的文件，包括电子和传真及计算机磁盘或磁带。</w:t>
      </w:r>
    </w:p>
    <w:p w14:paraId="5C0CBCE5">
      <w:pPr>
        <w:widowControl/>
        <w:numPr>
          <w:ilvl w:val="1"/>
          <w:numId w:val="11"/>
        </w:numPr>
        <w:spacing w:after="200" w:line="360" w:lineRule="auto"/>
        <w:ind w:left="357" w:hanging="357"/>
        <w:contextualSpacing/>
        <w:jc w:val="left"/>
        <w:rPr>
          <w:kern w:val="0"/>
          <w:szCs w:val="21"/>
        </w:rPr>
      </w:pPr>
      <w:r>
        <w:rPr>
          <w:kern w:val="0"/>
          <w:szCs w:val="21"/>
        </w:rPr>
        <w:t>若本协议中某一条款被有管辖权的法院认定为无效或不可执行，并不影响本协议的任何其他</w:t>
      </w:r>
      <w:r>
        <w:rPr>
          <w:rFonts w:hint="eastAsia"/>
          <w:kern w:val="0"/>
          <w:szCs w:val="21"/>
        </w:rPr>
        <w:t>约定</w:t>
      </w:r>
      <w:r>
        <w:rPr>
          <w:kern w:val="0"/>
          <w:szCs w:val="21"/>
        </w:rPr>
        <w:t>，其他条款仍应继续有效。</w:t>
      </w:r>
    </w:p>
    <w:p w14:paraId="6FB7717C">
      <w:pPr>
        <w:widowControl/>
        <w:numPr>
          <w:ilvl w:val="1"/>
          <w:numId w:val="11"/>
        </w:numPr>
        <w:spacing w:after="200" w:line="360" w:lineRule="auto"/>
        <w:ind w:left="357" w:hanging="357"/>
        <w:contextualSpacing/>
        <w:jc w:val="left"/>
        <w:rPr>
          <w:kern w:val="0"/>
          <w:szCs w:val="21"/>
        </w:rPr>
      </w:pPr>
      <w:r>
        <w:rPr>
          <w:rFonts w:hint="eastAsia"/>
          <w:kern w:val="0"/>
          <w:szCs w:val="21"/>
        </w:rPr>
        <w:t>本协议未尽事宜，双方应友好协商，并以书面形式达成补充协议。</w:t>
      </w:r>
      <w:r>
        <w:rPr>
          <w:kern w:val="0"/>
          <w:szCs w:val="21"/>
        </w:rPr>
        <w:t>本协议应对</w:t>
      </w:r>
      <w:r>
        <w:rPr>
          <w:rFonts w:hint="eastAsia"/>
          <w:kern w:val="0"/>
          <w:szCs w:val="21"/>
        </w:rPr>
        <w:t>双</w:t>
      </w:r>
      <w:r>
        <w:rPr>
          <w:kern w:val="0"/>
          <w:szCs w:val="21"/>
        </w:rPr>
        <w:t>方及其各自的法定代表人、雇员、代理人、继承人和受让人具有约束力。未获得对方的事先书面同意，任何方均不得将本协议，或本协议项下的权利或义务转让给任何第三人，但</w:t>
      </w:r>
      <w:r>
        <w:rPr>
          <w:rFonts w:hint="eastAsia"/>
          <w:kern w:val="0"/>
          <w:szCs w:val="21"/>
        </w:rPr>
        <w:t>经相对方确认，</w:t>
      </w:r>
      <w:r>
        <w:rPr>
          <w:kern w:val="0"/>
          <w:szCs w:val="21"/>
        </w:rPr>
        <w:t>将本协议整体或部分转让给关联方的除外</w:t>
      </w:r>
      <w:r>
        <w:rPr>
          <w:rFonts w:hint="eastAsia"/>
          <w:kern w:val="0"/>
          <w:szCs w:val="21"/>
        </w:rPr>
        <w:t>。</w:t>
      </w:r>
    </w:p>
    <w:p w14:paraId="6B898925">
      <w:pPr>
        <w:widowControl/>
        <w:numPr>
          <w:ilvl w:val="1"/>
          <w:numId w:val="11"/>
        </w:numPr>
        <w:spacing w:after="200" w:line="360" w:lineRule="auto"/>
        <w:ind w:left="357" w:hanging="357"/>
        <w:contextualSpacing/>
        <w:jc w:val="left"/>
        <w:rPr>
          <w:kern w:val="0"/>
          <w:szCs w:val="21"/>
        </w:rPr>
      </w:pPr>
      <w:r>
        <w:rPr>
          <w:rFonts w:hint="eastAsia"/>
          <w:kern w:val="0"/>
          <w:szCs w:val="21"/>
        </w:rPr>
        <w:t>本协议自双方加盖合同专用章或公章之日起即生效。本协议一式两份，双方各持一份，具有同等法律效力。双方均同意本协议的复印件、传真件、扫描件与本协议原件具有同等法律效力</w:t>
      </w:r>
      <w:r>
        <w:rPr>
          <w:kern w:val="0"/>
          <w:szCs w:val="21"/>
        </w:rPr>
        <w:t>。</w:t>
      </w:r>
    </w:p>
    <w:p w14:paraId="165F4E40">
      <w:pPr>
        <w:widowControl/>
        <w:tabs>
          <w:tab w:val="left" w:pos="0"/>
        </w:tabs>
        <w:spacing w:after="200" w:line="360" w:lineRule="auto"/>
        <w:ind w:left="357"/>
        <w:contextualSpacing/>
        <w:jc w:val="left"/>
      </w:pPr>
    </w:p>
    <w:p w14:paraId="61499FD3">
      <w:pPr>
        <w:rPr>
          <w:rFonts w:hint="eastAsia" w:ascii="宋体" w:hAnsi="宋体"/>
          <w:bCs/>
          <w:sz w:val="22"/>
          <w:szCs w:val="22"/>
        </w:rPr>
      </w:pPr>
      <w:r>
        <w:rPr>
          <w:rFonts w:hint="eastAsia" w:ascii="宋体" w:hAnsi="宋体"/>
          <w:bCs/>
          <w:sz w:val="22"/>
          <w:szCs w:val="22"/>
        </w:rPr>
        <w:t>（以下无正文）</w:t>
      </w:r>
    </w:p>
    <w:p w14:paraId="608552CB">
      <w:pPr>
        <w:rPr>
          <w:rFonts w:hint="eastAsia" w:ascii="宋体" w:hAnsi="宋体"/>
          <w:bCs/>
          <w:sz w:val="22"/>
          <w:szCs w:val="22"/>
        </w:rPr>
      </w:pPr>
    </w:p>
    <w:tbl>
      <w:tblPr>
        <w:tblStyle w:val="17"/>
        <w:tblW w:w="9018" w:type="dxa"/>
        <w:tblInd w:w="0" w:type="dxa"/>
        <w:tblLayout w:type="autofit"/>
        <w:tblCellMar>
          <w:top w:w="0" w:type="dxa"/>
          <w:left w:w="108" w:type="dxa"/>
          <w:bottom w:w="0" w:type="dxa"/>
          <w:right w:w="108" w:type="dxa"/>
        </w:tblCellMar>
      </w:tblPr>
      <w:tblGrid>
        <w:gridCol w:w="4509"/>
        <w:gridCol w:w="4509"/>
      </w:tblGrid>
      <w:tr w14:paraId="724F9F6B">
        <w:tblPrEx>
          <w:tblCellMar>
            <w:top w:w="0" w:type="dxa"/>
            <w:left w:w="108" w:type="dxa"/>
            <w:bottom w:w="0" w:type="dxa"/>
            <w:right w:w="108" w:type="dxa"/>
          </w:tblCellMar>
        </w:tblPrEx>
        <w:trPr>
          <w:trHeight w:val="2476" w:hRule="atLeast"/>
        </w:trPr>
        <w:tc>
          <w:tcPr>
            <w:tcW w:w="4509" w:type="dxa"/>
          </w:tcPr>
          <w:p w14:paraId="75C61A39">
            <w:pPr>
              <w:widowControl/>
              <w:spacing w:line="360" w:lineRule="auto"/>
              <w:jc w:val="left"/>
              <w:rPr>
                <w:rFonts w:hint="eastAsia" w:ascii="宋体" w:hAnsi="宋体" w:cs="宋体"/>
                <w:b/>
                <w:bCs/>
                <w:kern w:val="0"/>
                <w:szCs w:val="21"/>
              </w:rPr>
            </w:pPr>
          </w:p>
          <w:p w14:paraId="4BE8ECCD">
            <w:pPr>
              <w:widowControl/>
              <w:spacing w:line="360" w:lineRule="auto"/>
              <w:jc w:val="left"/>
              <w:rPr>
                <w:rFonts w:hint="eastAsia" w:ascii="宋体" w:hAnsi="宋体" w:cs="宋体"/>
                <w:kern w:val="0"/>
                <w:szCs w:val="21"/>
              </w:rPr>
            </w:pPr>
            <w:r>
              <w:rPr>
                <w:rFonts w:hint="eastAsia" w:ascii="宋体" w:hAnsi="宋体" w:cs="宋体"/>
                <w:b/>
                <w:bCs/>
                <w:kern w:val="0"/>
                <w:szCs w:val="21"/>
              </w:rPr>
              <w:t>甲方：</w:t>
            </w:r>
            <w:r>
              <w:rPr>
                <w:kern w:val="0"/>
                <w:szCs w:val="21"/>
              </w:rPr>
              <w:t>[</w:t>
            </w:r>
            <w:r>
              <w:rPr>
                <w:kern w:val="0"/>
                <w:szCs w:val="21"/>
                <w:shd w:val="pct10" w:color="auto" w:fill="FFFFFF"/>
              </w:rPr>
              <w:t xml:space="preserve"> </w:t>
            </w:r>
            <w:r>
              <w:rPr>
                <w:rFonts w:hint="eastAsia"/>
                <w:kern w:val="0"/>
                <w:szCs w:val="21"/>
                <w:shd w:val="pct10" w:color="auto" w:fill="FFFFFF"/>
              </w:rPr>
              <w:t>苏州中来光伏新材股份有限公司</w:t>
            </w:r>
            <w:r>
              <w:rPr>
                <w:kern w:val="0"/>
                <w:szCs w:val="21"/>
                <w:shd w:val="pct10" w:color="auto" w:fill="FFFFFF"/>
              </w:rPr>
              <w:t xml:space="preserve">   </w:t>
            </w:r>
            <w:r>
              <w:rPr>
                <w:rFonts w:hint="eastAsia" w:ascii="宋体" w:hAnsi="宋体"/>
                <w:kern w:val="0"/>
                <w:szCs w:val="21"/>
                <w:shd w:val="pct10" w:color="auto" w:fill="FFFFFF"/>
              </w:rPr>
              <w:t xml:space="preserve">                   </w:t>
            </w:r>
            <w:r>
              <w:rPr>
                <w:kern w:val="0"/>
                <w:szCs w:val="21"/>
                <w:shd w:val="pct10" w:color="auto" w:fill="FFFFFF"/>
              </w:rPr>
              <w:t xml:space="preserve">  </w:t>
            </w:r>
            <w:r>
              <w:rPr>
                <w:kern w:val="0"/>
                <w:szCs w:val="21"/>
              </w:rPr>
              <w:t>]</w:t>
            </w:r>
          </w:p>
          <w:p w14:paraId="41D1441F">
            <w:pPr>
              <w:widowControl/>
              <w:spacing w:line="360" w:lineRule="auto"/>
              <w:jc w:val="left"/>
              <w:rPr>
                <w:kern w:val="0"/>
                <w:szCs w:val="21"/>
              </w:rPr>
            </w:pPr>
            <w:r>
              <w:rPr>
                <w:kern w:val="0"/>
                <w:szCs w:val="21"/>
              </w:rPr>
              <w:t>（公章/合同章）</w:t>
            </w:r>
          </w:p>
          <w:p w14:paraId="142F3653">
            <w:pPr>
              <w:widowControl/>
              <w:spacing w:line="360" w:lineRule="auto"/>
              <w:jc w:val="left"/>
              <w:rPr>
                <w:kern w:val="0"/>
                <w:szCs w:val="21"/>
              </w:rPr>
            </w:pPr>
          </w:p>
          <w:p w14:paraId="7243D88E">
            <w:pPr>
              <w:widowControl/>
              <w:spacing w:line="360" w:lineRule="auto"/>
              <w:jc w:val="left"/>
              <w:rPr>
                <w:kern w:val="0"/>
                <w:szCs w:val="21"/>
              </w:rPr>
            </w:pPr>
            <w:r>
              <w:rPr>
                <w:kern w:val="0"/>
                <w:szCs w:val="21"/>
              </w:rPr>
              <w:t>授权签字人： [</w:t>
            </w:r>
            <w:r>
              <w:rPr>
                <w:kern w:val="0"/>
                <w:szCs w:val="21"/>
                <w:shd w:val="pct10" w:color="auto" w:fill="FFFFFF"/>
              </w:rPr>
              <w:t xml:space="preserve">    </w:t>
            </w:r>
            <w:r>
              <w:rPr>
                <w:rFonts w:hint="eastAsia" w:ascii="宋体" w:hAnsi="宋体"/>
                <w:kern w:val="0"/>
                <w:szCs w:val="21"/>
                <w:shd w:val="pct10" w:color="auto" w:fill="FFFFFF"/>
              </w:rPr>
              <w:t xml:space="preserve">             </w:t>
            </w:r>
            <w:r>
              <w:rPr>
                <w:kern w:val="0"/>
                <w:szCs w:val="21"/>
                <w:shd w:val="pct10" w:color="auto" w:fill="FFFFFF"/>
              </w:rPr>
              <w:t xml:space="preserve">  </w:t>
            </w:r>
            <w:r>
              <w:rPr>
                <w:kern w:val="0"/>
                <w:szCs w:val="21"/>
              </w:rPr>
              <w:t>]</w:t>
            </w:r>
          </w:p>
          <w:p w14:paraId="2FD7A796">
            <w:pPr>
              <w:widowControl/>
              <w:spacing w:line="360" w:lineRule="auto"/>
              <w:jc w:val="left"/>
              <w:rPr>
                <w:kern w:val="0"/>
                <w:szCs w:val="21"/>
              </w:rPr>
            </w:pPr>
            <w:r>
              <w:rPr>
                <w:kern w:val="0"/>
                <w:szCs w:val="21"/>
              </w:rPr>
              <w:t xml:space="preserve">签约日期：     年    月    日 </w:t>
            </w:r>
          </w:p>
        </w:tc>
        <w:tc>
          <w:tcPr>
            <w:tcW w:w="4509" w:type="dxa"/>
          </w:tcPr>
          <w:p w14:paraId="7F4503D3">
            <w:pPr>
              <w:widowControl/>
              <w:spacing w:line="360" w:lineRule="auto"/>
              <w:jc w:val="left"/>
              <w:rPr>
                <w:rFonts w:hint="eastAsia" w:ascii="宋体" w:hAnsi="宋体" w:cs="宋体"/>
                <w:b/>
                <w:bCs/>
                <w:kern w:val="0"/>
                <w:szCs w:val="21"/>
              </w:rPr>
            </w:pPr>
          </w:p>
          <w:p w14:paraId="15B0A9CB">
            <w:pPr>
              <w:widowControl/>
              <w:spacing w:line="360" w:lineRule="auto"/>
              <w:jc w:val="left"/>
              <w:rPr>
                <w:rFonts w:hint="eastAsia" w:ascii="宋体" w:hAnsi="宋体" w:cs="宋体"/>
                <w:b/>
                <w:bCs/>
                <w:kern w:val="0"/>
                <w:szCs w:val="21"/>
                <w:u w:val="single"/>
              </w:rPr>
            </w:pPr>
            <w:r>
              <w:rPr>
                <w:rFonts w:hint="eastAsia" w:ascii="宋体" w:hAnsi="宋体" w:cs="宋体"/>
                <w:b/>
                <w:bCs/>
                <w:kern w:val="0"/>
                <w:szCs w:val="21"/>
              </w:rPr>
              <w:t>乙方：</w:t>
            </w:r>
            <w:r>
              <w:rPr>
                <w:kern w:val="0"/>
                <w:szCs w:val="21"/>
              </w:rPr>
              <w:t xml:space="preserve"> [</w:t>
            </w:r>
            <w:r>
              <w:rPr>
                <w:kern w:val="0"/>
                <w:szCs w:val="21"/>
                <w:shd w:val="pct10" w:color="auto" w:fill="FFFFFF"/>
              </w:rPr>
              <w:t xml:space="preserve">    </w:t>
            </w:r>
            <w:r>
              <w:rPr>
                <w:rFonts w:hint="eastAsia" w:ascii="宋体" w:hAnsi="宋体"/>
                <w:kern w:val="0"/>
                <w:szCs w:val="21"/>
                <w:shd w:val="pct10" w:color="auto" w:fill="FFFFFF"/>
              </w:rPr>
              <w:t xml:space="preserve">                   </w:t>
            </w:r>
            <w:r>
              <w:rPr>
                <w:kern w:val="0"/>
                <w:szCs w:val="21"/>
                <w:shd w:val="pct10" w:color="auto" w:fill="FFFFFF"/>
              </w:rPr>
              <w:t xml:space="preserve">  </w:t>
            </w:r>
            <w:r>
              <w:rPr>
                <w:kern w:val="0"/>
                <w:szCs w:val="21"/>
              </w:rPr>
              <w:t>]</w:t>
            </w:r>
          </w:p>
          <w:p w14:paraId="356E9934">
            <w:pPr>
              <w:widowControl/>
              <w:spacing w:line="360" w:lineRule="auto"/>
              <w:jc w:val="left"/>
              <w:rPr>
                <w:kern w:val="0"/>
                <w:szCs w:val="21"/>
              </w:rPr>
            </w:pPr>
            <w:r>
              <w:rPr>
                <w:kern w:val="0"/>
                <w:szCs w:val="21"/>
              </w:rPr>
              <w:t>（公章/合同章）</w:t>
            </w:r>
          </w:p>
          <w:p w14:paraId="6EF82C2A">
            <w:pPr>
              <w:widowControl/>
              <w:spacing w:line="360" w:lineRule="auto"/>
              <w:jc w:val="left"/>
              <w:rPr>
                <w:kern w:val="0"/>
                <w:szCs w:val="21"/>
              </w:rPr>
            </w:pPr>
          </w:p>
          <w:p w14:paraId="41C34403">
            <w:pPr>
              <w:widowControl/>
              <w:spacing w:line="360" w:lineRule="auto"/>
              <w:jc w:val="left"/>
              <w:rPr>
                <w:kern w:val="0"/>
                <w:szCs w:val="21"/>
              </w:rPr>
            </w:pPr>
            <w:r>
              <w:rPr>
                <w:kern w:val="0"/>
                <w:szCs w:val="21"/>
              </w:rPr>
              <w:t>授权签字人： [</w:t>
            </w:r>
            <w:r>
              <w:rPr>
                <w:kern w:val="0"/>
                <w:szCs w:val="21"/>
                <w:shd w:val="pct10" w:color="auto" w:fill="FFFFFF"/>
              </w:rPr>
              <w:t xml:space="preserve">    </w:t>
            </w:r>
            <w:r>
              <w:rPr>
                <w:rFonts w:hint="eastAsia" w:ascii="宋体" w:hAnsi="宋体"/>
                <w:kern w:val="0"/>
                <w:szCs w:val="21"/>
                <w:shd w:val="pct10" w:color="auto" w:fill="FFFFFF"/>
              </w:rPr>
              <w:t xml:space="preserve">             </w:t>
            </w:r>
            <w:r>
              <w:rPr>
                <w:kern w:val="0"/>
                <w:szCs w:val="21"/>
                <w:shd w:val="pct10" w:color="auto" w:fill="FFFFFF"/>
              </w:rPr>
              <w:t xml:space="preserve">  </w:t>
            </w:r>
            <w:r>
              <w:rPr>
                <w:kern w:val="0"/>
                <w:szCs w:val="21"/>
              </w:rPr>
              <w:t>]</w:t>
            </w:r>
          </w:p>
          <w:p w14:paraId="7B15118F">
            <w:pPr>
              <w:widowControl/>
              <w:spacing w:line="360" w:lineRule="auto"/>
              <w:jc w:val="left"/>
              <w:rPr>
                <w:kern w:val="0"/>
                <w:szCs w:val="21"/>
              </w:rPr>
            </w:pPr>
            <w:r>
              <w:rPr>
                <w:kern w:val="0"/>
                <w:szCs w:val="21"/>
              </w:rPr>
              <w:t xml:space="preserve">签约日期：     年    月    日 </w:t>
            </w:r>
          </w:p>
        </w:tc>
      </w:tr>
    </w:tbl>
    <w:p w14:paraId="73A3D177">
      <w:pPr>
        <w:rPr>
          <w:rFonts w:hint="eastAsia" w:ascii="宋体" w:hAnsi="宋体"/>
          <w:bCs/>
          <w:sz w:val="22"/>
          <w:szCs w:val="22"/>
        </w:rPr>
      </w:pPr>
    </w:p>
    <w:sectPr>
      <w:headerReference r:id="rId3" w:type="default"/>
      <w:footerReference r:id="rId4" w:type="default"/>
      <w:pgSz w:w="11906" w:h="16838"/>
      <w:pgMar w:top="1440" w:right="1800" w:bottom="1440" w:left="1800" w:header="737"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9999999">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12A0">
    <w:pPr>
      <w:snapToGrid w:val="0"/>
      <w:spacing w:after="200"/>
    </w:pPr>
    <w:r>
      <w:rPr>
        <w:sz w:val="16"/>
        <w:szCs w:val="16"/>
      </w:rPr>
      <mc:AlternateContent>
        <mc:Choice Requires="wps">
          <w:drawing>
            <wp:anchor distT="0" distB="0" distL="114300" distR="114300" simplePos="0" relativeHeight="251659264" behindDoc="0" locked="0" layoutInCell="1" allowOverlap="1">
              <wp:simplePos x="0" y="0"/>
              <wp:positionH relativeFrom="margin">
                <wp:posOffset>5069205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3634C">
                          <w:pPr>
                            <w:snapToGrid w:val="0"/>
                            <w:spacing w:after="20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6</w:t>
                          </w:r>
                          <w:r>
                            <w:rPr>
                              <w:sz w:val="18"/>
                              <w:szCs w:val="18"/>
                            </w:rPr>
                            <w:fldChar w:fldCharType="end"/>
                          </w:r>
                          <w:r>
                            <w:rPr>
                              <w:sz w:val="18"/>
                              <w:szCs w:val="18"/>
                            </w:rPr>
                            <w:t xml:space="preserve"> /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6</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9.15pt;margin-top:0pt;height:144pt;width:144pt;mso-position-horizontal-relative:margin;mso-wrap-style:none;z-index:251659264;mso-width-relative:page;mso-height-relative:page;" filled="f" stroked="f" coordsize="21600,21600" o:gfxdata="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0uTVAAAACQ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14:paraId="50B3634C">
                    <w:pPr>
                      <w:snapToGrid w:val="0"/>
                      <w:spacing w:after="20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6</w:t>
                    </w:r>
                    <w:r>
                      <w:rPr>
                        <w:sz w:val="18"/>
                        <w:szCs w:val="18"/>
                      </w:rPr>
                      <w:fldChar w:fldCharType="end"/>
                    </w:r>
                    <w:r>
                      <w:rPr>
                        <w:sz w:val="18"/>
                        <w:szCs w:val="18"/>
                      </w:rPr>
                      <w:t xml:space="preserve"> /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6</w:t>
                    </w:r>
                    <w:r>
                      <w:rPr>
                        <w:sz w:val="18"/>
                        <w:szCs w:val="18"/>
                      </w:rPr>
                      <w:fldChar w:fldCharType="end"/>
                    </w:r>
                  </w:p>
                </w:txbxContent>
              </v:textbox>
            </v:shape>
          </w:pict>
        </mc:Fallback>
      </mc:AlternateContent>
    </w:r>
    <w:r>
      <w:rPr>
        <w:sz w:val="16"/>
        <w:szCs w:val="16"/>
      </w:rPr>
      <w:t xml:space="preserve">Template Version: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35B9">
    <w:pPr>
      <w:pStyle w:val="15"/>
      <w:jc w:val="right"/>
      <w:rPr>
        <w:rFonts w:hint="eastAsia" w:ascii="微软雅黑" w:hAnsi="微软雅黑" w:eastAsia="微软雅黑"/>
        <w:sz w:val="21"/>
        <w:szCs w:val="21"/>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-20955</wp:posOffset>
          </wp:positionV>
          <wp:extent cx="1374140" cy="387350"/>
          <wp:effectExtent l="0" t="0" r="10160" b="6350"/>
          <wp:wrapSquare wrapText="bothSides"/>
          <wp:docPr id="2" name="图片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8"/>
                  <pic:cNvPicPr>
                    <a:picLocks noChangeAspect="1"/>
                  </pic:cNvPicPr>
                </pic:nvPicPr>
                <pic:blipFill>
                  <a:blip r:embed="rId1"/>
                  <a:stretch>
                    <a:fillRect/>
                  </a:stretch>
                </pic:blipFill>
                <pic:spPr>
                  <a:xfrm>
                    <a:off x="0" y="0"/>
                    <a:ext cx="1374140" cy="387350"/>
                  </a:xfrm>
                  <a:prstGeom prst="rect">
                    <a:avLst/>
                  </a:prstGeom>
                  <a:noFill/>
                  <a:ln>
                    <a:noFill/>
                  </a:ln>
                </pic:spPr>
              </pic:pic>
            </a:graphicData>
          </a:graphic>
        </wp:anchor>
      </w:drawing>
    </w:r>
  </w:p>
  <w:p w14:paraId="1287B2EE">
    <w:pPr>
      <w:pStyle w:val="15"/>
      <w:jc w:val="right"/>
    </w:pPr>
    <w:r>
      <w:rPr>
        <w:rFonts w:hint="eastAsia" w:ascii="微软雅黑" w:hAnsi="微软雅黑" w:eastAsia="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EA1E2"/>
    <w:multiLevelType w:val="multilevel"/>
    <w:tmpl w:val="25CEA1E2"/>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1">
    <w:nsid w:val="2BBF603B"/>
    <w:multiLevelType w:val="multilevel"/>
    <w:tmpl w:val="2BBF603B"/>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2">
    <w:nsid w:val="32553540"/>
    <w:multiLevelType w:val="multilevel"/>
    <w:tmpl w:val="32553540"/>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3">
    <w:nsid w:val="39181BED"/>
    <w:multiLevelType w:val="multilevel"/>
    <w:tmpl w:val="39181BED"/>
    <w:lvl w:ilvl="0" w:tentative="0">
      <w:start w:val="1"/>
      <w:numFmt w:val="decimal"/>
      <w:pStyle w:val="2"/>
      <w:isLgl/>
      <w:lvlText w:val="%1."/>
      <w:lvlJc w:val="left"/>
      <w:pPr>
        <w:tabs>
          <w:tab w:val="left" w:pos="340"/>
        </w:tabs>
        <w:ind w:left="340" w:hanging="34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5"/>
      <w:numFmt w:val="decimal"/>
      <w:pStyle w:val="3"/>
      <w:lvlText w:val="%1.%2"/>
      <w:lvlJc w:val="left"/>
      <w:pPr>
        <w:tabs>
          <w:tab w:val="left" w:pos="567"/>
        </w:tabs>
        <w:ind w:left="567" w:hanging="567"/>
      </w:pPr>
      <w:rPr>
        <w:rFonts w:hint="eastAsia" w:ascii="宋体" w:hAnsi="宋体" w:eastAsia="宋体"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tentative="0">
      <w:start w:val="1"/>
      <w:numFmt w:val="decimal"/>
      <w:pStyle w:val="4"/>
      <w:lvlText w:val="%1.%2.%3"/>
      <w:lvlJc w:val="left"/>
      <w:pPr>
        <w:tabs>
          <w:tab w:val="left" w:pos="851"/>
        </w:tabs>
        <w:ind w:left="851" w:hanging="851"/>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5"/>
      <w:lvlText w:val="%1.%2.%3.%4"/>
      <w:lvlJc w:val="left"/>
      <w:pPr>
        <w:tabs>
          <w:tab w:val="left" w:pos="1134"/>
        </w:tabs>
        <w:ind w:left="1134" w:hanging="113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lowerLetter"/>
      <w:pStyle w:val="6"/>
      <w:lvlText w:val="%5)"/>
      <w:lvlJc w:val="left"/>
      <w:pPr>
        <w:tabs>
          <w:tab w:val="left" w:pos="1134"/>
        </w:tabs>
        <w:ind w:left="1134" w:hanging="283"/>
      </w:pPr>
      <w:rPr>
        <w:rFonts w:hint="default" w:ascii="Arial" w:hAnsi="Arial"/>
      </w:rPr>
    </w:lvl>
    <w:lvl w:ilvl="5" w:tentative="0">
      <w:start w:val="1"/>
      <w:numFmt w:val="lowerLetter"/>
      <w:pStyle w:val="7"/>
      <w:lvlText w:val="%6)"/>
      <w:lvlJc w:val="left"/>
      <w:pPr>
        <w:tabs>
          <w:tab w:val="left" w:pos="1418"/>
        </w:tabs>
        <w:ind w:left="1418" w:hanging="284"/>
      </w:pPr>
      <w:rPr>
        <w:rFonts w:hint="default" w:ascii="Arial" w:hAnsi="Arial"/>
        <w:color w:val="auto"/>
      </w:rPr>
    </w:lvl>
    <w:lvl w:ilvl="6" w:tentative="0">
      <w:start w:val="1"/>
      <w:numFmt w:val="none"/>
      <w:lvlText w:val=""/>
      <w:lvlJc w:val="left"/>
      <w:pPr>
        <w:tabs>
          <w:tab w:val="left" w:pos="340"/>
        </w:tabs>
        <w:ind w:left="340" w:hanging="340"/>
      </w:pPr>
      <w:rPr>
        <w:rFonts w:hint="eastAsia"/>
      </w:rPr>
    </w:lvl>
    <w:lvl w:ilvl="7" w:tentative="0">
      <w:start w:val="1"/>
      <w:numFmt w:val="none"/>
      <w:lvlText w:val=""/>
      <w:lvlJc w:val="left"/>
      <w:pPr>
        <w:tabs>
          <w:tab w:val="left" w:pos="340"/>
        </w:tabs>
        <w:ind w:left="340" w:hanging="340"/>
      </w:pPr>
      <w:rPr>
        <w:rFonts w:hint="eastAsia"/>
      </w:rPr>
    </w:lvl>
    <w:lvl w:ilvl="8" w:tentative="0">
      <w:start w:val="1"/>
      <w:numFmt w:val="none"/>
      <w:lvlText w:val=""/>
      <w:lvlJc w:val="left"/>
      <w:pPr>
        <w:tabs>
          <w:tab w:val="left" w:pos="340"/>
        </w:tabs>
        <w:ind w:left="340" w:hanging="340"/>
      </w:pPr>
      <w:rPr>
        <w:rFonts w:hint="eastAsia"/>
      </w:rPr>
    </w:lvl>
  </w:abstractNum>
  <w:abstractNum w:abstractNumId="4">
    <w:nsid w:val="4ABEFE0A"/>
    <w:multiLevelType w:val="multilevel"/>
    <w:tmpl w:val="4ABEFE0A"/>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5">
    <w:nsid w:val="6060126E"/>
    <w:multiLevelType w:val="multilevel"/>
    <w:tmpl w:val="6060126E"/>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6">
    <w:nsid w:val="60E34247"/>
    <w:multiLevelType w:val="multilevel"/>
    <w:tmpl w:val="60E34247"/>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7">
    <w:nsid w:val="6E4A5987"/>
    <w:multiLevelType w:val="multilevel"/>
    <w:tmpl w:val="6E4A5987"/>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8">
    <w:nsid w:val="6F0905B0"/>
    <w:multiLevelType w:val="multilevel"/>
    <w:tmpl w:val="6F0905B0"/>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9">
    <w:nsid w:val="6FCD546D"/>
    <w:multiLevelType w:val="multilevel"/>
    <w:tmpl w:val="6FCD546D"/>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abstractNum w:abstractNumId="10">
    <w:nsid w:val="7D9B02DB"/>
    <w:multiLevelType w:val="multilevel"/>
    <w:tmpl w:val="7D9B02DB"/>
    <w:lvl w:ilvl="0" w:tentative="0">
      <w:start w:val="1"/>
      <w:numFmt w:val="decimal"/>
      <w:lvlText w:val="%1."/>
      <w:lvlJc w:val="left"/>
      <w:pPr>
        <w:tabs>
          <w:tab w:val="left" w:pos="0"/>
        </w:tabs>
        <w:ind w:left="0" w:firstLine="0"/>
      </w:pPr>
      <w:rPr>
        <w:rFonts w:hint="default" w:ascii="Arial" w:hAnsi="Arial"/>
        <w:b/>
        <w:i w:val="0"/>
        <w:caps w:val="0"/>
        <w:strike w:val="0"/>
        <w:dstrike w:val="0"/>
        <w:vanish w:val="0"/>
        <w:color w:val="000000"/>
        <w:sz w:val="19"/>
        <w:u w:val="none"/>
        <w:vertAlign w:val="baseline"/>
      </w:rPr>
    </w:lvl>
    <w:lvl w:ilvl="1" w:tentative="0">
      <w:start w:val="1"/>
      <w:numFmt w:val="decimal"/>
      <w:isLgl/>
      <w:lvlText w:val="%2、"/>
      <w:lvlJc w:val="left"/>
      <w:pPr>
        <w:tabs>
          <w:tab w:val="left" w:pos="0"/>
        </w:tabs>
        <w:ind w:left="0" w:firstLine="0"/>
      </w:pPr>
      <w:rPr>
        <w:rFonts w:ascii="Times New Roman" w:hAnsi="Times New Roman" w:eastAsia="宋体" w:cs="Times New Roman"/>
        <w:b w:val="0"/>
        <w:i w:val="0"/>
        <w:caps w:val="0"/>
        <w:strike w:val="0"/>
        <w:dstrike w:val="0"/>
        <w:vanish w:val="0"/>
        <w:color w:val="000000"/>
        <w:sz w:val="21"/>
        <w:szCs w:val="21"/>
        <w:u w:val="none"/>
        <w:vertAlign w:val="baseline"/>
      </w:rPr>
    </w:lvl>
    <w:lvl w:ilvl="2" w:tentative="0">
      <w:start w:val="1"/>
      <w:numFmt w:val="lowerLetter"/>
      <w:lvlText w:val="(%3)"/>
      <w:lvlJc w:val="left"/>
      <w:pPr>
        <w:tabs>
          <w:tab w:val="left" w:pos="0"/>
        </w:tabs>
        <w:ind w:left="0" w:firstLine="0"/>
      </w:pPr>
      <w:rPr>
        <w:rFonts w:hint="default" w:ascii="Arial" w:hAnsi="Arial"/>
        <w:b w:val="0"/>
        <w:i w:val="0"/>
        <w:caps w:val="0"/>
        <w:strike w:val="0"/>
        <w:dstrike w:val="0"/>
        <w:vanish w:val="0"/>
        <w:color w:val="000000"/>
        <w:sz w:val="19"/>
        <w:u w:val="none"/>
        <w:vertAlign w:val="baseline"/>
      </w:rPr>
    </w:lvl>
    <w:lvl w:ilvl="3" w:tentative="0">
      <w:start w:val="1"/>
      <w:numFmt w:val="none"/>
      <w:suff w:val="nothing"/>
      <w:lvlText w:val=""/>
      <w:lvlJc w:val="left"/>
      <w:pPr>
        <w:ind w:left="720" w:firstLine="1440"/>
      </w:pPr>
      <w:rPr>
        <w:rFonts w:hint="default" w:ascii="9999999" w:hAnsi="9999999"/>
        <w:b w:val="0"/>
        <w:i w:val="0"/>
        <w:caps w:val="0"/>
        <w:strike w:val="0"/>
        <w:dstrike w:val="0"/>
        <w:vanish w:val="0"/>
        <w:color w:val="000000"/>
        <w:sz w:val="24"/>
        <w:u w:val="none"/>
        <w:vertAlign w:val="baseline"/>
      </w:rPr>
    </w:lvl>
    <w:lvl w:ilvl="4" w:tentative="0">
      <w:start w:val="1"/>
      <w:numFmt w:val="none"/>
      <w:suff w:val="nothing"/>
      <w:lvlText w:val=""/>
      <w:lvlJc w:val="left"/>
      <w:pPr>
        <w:ind w:left="2880" w:firstLine="0"/>
      </w:pPr>
      <w:rPr>
        <w:rFonts w:hint="default" w:ascii="9999999" w:hAnsi="9999999"/>
        <w:b w:val="0"/>
        <w:i w:val="0"/>
        <w:caps w:val="0"/>
        <w:strike w:val="0"/>
        <w:dstrike w:val="0"/>
        <w:vanish w:val="0"/>
        <w:color w:val="000000"/>
        <w:sz w:val="24"/>
        <w:u w:val="none"/>
        <w:vertAlign w:val="baseline"/>
      </w:rPr>
    </w:lvl>
    <w:lvl w:ilvl="5" w:tentative="0">
      <w:start w:val="1"/>
      <w:numFmt w:val="none"/>
      <w:suff w:val="nothing"/>
      <w:lvlText w:val=""/>
      <w:lvlJc w:val="left"/>
      <w:pPr>
        <w:ind w:left="3600" w:firstLine="0"/>
      </w:pPr>
      <w:rPr>
        <w:rFonts w:hint="default" w:ascii="9999999" w:hAnsi="9999999"/>
        <w:b w:val="0"/>
        <w:i w:val="0"/>
        <w:caps w:val="0"/>
        <w:strike w:val="0"/>
        <w:dstrike w:val="0"/>
        <w:vanish w:val="0"/>
        <w:color w:val="000000"/>
        <w:sz w:val="24"/>
        <w:u w:val="none"/>
        <w:vertAlign w:val="baseline"/>
      </w:rPr>
    </w:lvl>
    <w:lvl w:ilvl="6" w:tentative="0">
      <w:start w:val="1"/>
      <w:numFmt w:val="none"/>
      <w:suff w:val="nothing"/>
      <w:lvlText w:val=""/>
      <w:lvlJc w:val="left"/>
      <w:pPr>
        <w:ind w:left="4320" w:firstLine="0"/>
      </w:pPr>
      <w:rPr>
        <w:rFonts w:hint="default" w:ascii="9999999" w:hAnsi="9999999"/>
        <w:b w:val="0"/>
        <w:i w:val="0"/>
        <w:caps w:val="0"/>
        <w:strike w:val="0"/>
        <w:dstrike w:val="0"/>
        <w:vanish w:val="0"/>
        <w:color w:val="000000"/>
        <w:sz w:val="24"/>
        <w:u w:val="none"/>
        <w:vertAlign w:val="baseline"/>
      </w:rPr>
    </w:lvl>
    <w:lvl w:ilvl="7" w:tentative="0">
      <w:start w:val="1"/>
      <w:numFmt w:val="none"/>
      <w:suff w:val="nothing"/>
      <w:lvlText w:val=""/>
      <w:lvlJc w:val="left"/>
      <w:pPr>
        <w:ind w:left="5040" w:firstLine="0"/>
      </w:pPr>
      <w:rPr>
        <w:rFonts w:hint="default" w:ascii="9999999" w:hAnsi="9999999"/>
        <w:b w:val="0"/>
        <w:i w:val="0"/>
        <w:caps w:val="0"/>
        <w:strike w:val="0"/>
        <w:dstrike w:val="0"/>
        <w:vanish w:val="0"/>
        <w:color w:val="000000"/>
        <w:sz w:val="24"/>
        <w:u w:val="none"/>
        <w:vertAlign w:val="baseline"/>
      </w:rPr>
    </w:lvl>
    <w:lvl w:ilvl="8" w:tentative="0">
      <w:start w:val="1"/>
      <w:numFmt w:val="none"/>
      <w:suff w:val="nothing"/>
      <w:lvlText w:val=""/>
      <w:lvlJc w:val="left"/>
      <w:pPr>
        <w:ind w:left="5760" w:firstLine="0"/>
      </w:pPr>
      <w:rPr>
        <w:rFonts w:hint="default" w:ascii="9999999" w:hAnsi="9999999"/>
        <w:b w:val="0"/>
        <w:i w:val="0"/>
        <w:caps w:val="0"/>
        <w:strike w:val="0"/>
        <w:dstrike w:val="0"/>
        <w:vanish w:val="0"/>
        <w:color w:val="000000"/>
        <w:sz w:val="24"/>
        <w:u w:val="none"/>
        <w:vertAlign w:val="baseline"/>
      </w:rPr>
    </w:lvl>
  </w:abstractNum>
  <w:num w:numId="1">
    <w:abstractNumId w:val="3"/>
  </w:num>
  <w:num w:numId="2">
    <w:abstractNumId w:val="9"/>
  </w:num>
  <w:num w:numId="3">
    <w:abstractNumId w:val="7"/>
  </w:num>
  <w:num w:numId="4">
    <w:abstractNumId w:val="10"/>
  </w:num>
  <w:num w:numId="5">
    <w:abstractNumId w:val="8"/>
  </w:num>
  <w:num w:numId="6">
    <w:abstractNumId w:val="5"/>
  </w:num>
  <w:num w:numId="7">
    <w:abstractNumId w:val="6"/>
  </w:num>
  <w:num w:numId="8">
    <w:abstractNumId w:val="2"/>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DM4ZWNmMTJjMTQ5OWIxNjUzNzZjNjA4NmI4YjQifQ=="/>
  </w:docVars>
  <w:rsids>
    <w:rsidRoot w:val="00172A27"/>
    <w:rsid w:val="000017BF"/>
    <w:rsid w:val="000018BA"/>
    <w:rsid w:val="00001EBE"/>
    <w:rsid w:val="000021A7"/>
    <w:rsid w:val="00002708"/>
    <w:rsid w:val="0000398F"/>
    <w:rsid w:val="00004CC9"/>
    <w:rsid w:val="000143F7"/>
    <w:rsid w:val="000150AA"/>
    <w:rsid w:val="00015B2A"/>
    <w:rsid w:val="00017C0B"/>
    <w:rsid w:val="000238C1"/>
    <w:rsid w:val="000241A2"/>
    <w:rsid w:val="00026F04"/>
    <w:rsid w:val="00027083"/>
    <w:rsid w:val="0003197E"/>
    <w:rsid w:val="0003294A"/>
    <w:rsid w:val="000346D4"/>
    <w:rsid w:val="00037ABA"/>
    <w:rsid w:val="0004005B"/>
    <w:rsid w:val="00041B12"/>
    <w:rsid w:val="0004388C"/>
    <w:rsid w:val="00043963"/>
    <w:rsid w:val="00044344"/>
    <w:rsid w:val="000449F4"/>
    <w:rsid w:val="0004651B"/>
    <w:rsid w:val="000507A1"/>
    <w:rsid w:val="00051AEF"/>
    <w:rsid w:val="000531C7"/>
    <w:rsid w:val="000541C9"/>
    <w:rsid w:val="00057819"/>
    <w:rsid w:val="00060E0C"/>
    <w:rsid w:val="00061118"/>
    <w:rsid w:val="00063115"/>
    <w:rsid w:val="00063B9D"/>
    <w:rsid w:val="00065AAA"/>
    <w:rsid w:val="00066C5A"/>
    <w:rsid w:val="000671CD"/>
    <w:rsid w:val="00071421"/>
    <w:rsid w:val="00073F63"/>
    <w:rsid w:val="000752DA"/>
    <w:rsid w:val="0008309F"/>
    <w:rsid w:val="000839F4"/>
    <w:rsid w:val="0008441A"/>
    <w:rsid w:val="00084CBC"/>
    <w:rsid w:val="00093E36"/>
    <w:rsid w:val="000956C3"/>
    <w:rsid w:val="0009730E"/>
    <w:rsid w:val="000A04D8"/>
    <w:rsid w:val="000A0AB3"/>
    <w:rsid w:val="000A1075"/>
    <w:rsid w:val="000A4CE3"/>
    <w:rsid w:val="000A50BF"/>
    <w:rsid w:val="000A59E7"/>
    <w:rsid w:val="000A716A"/>
    <w:rsid w:val="000B10A6"/>
    <w:rsid w:val="000C0C1B"/>
    <w:rsid w:val="000C1FFE"/>
    <w:rsid w:val="000C396B"/>
    <w:rsid w:val="000C6444"/>
    <w:rsid w:val="000D4B7E"/>
    <w:rsid w:val="000D4D62"/>
    <w:rsid w:val="000E0981"/>
    <w:rsid w:val="000E1185"/>
    <w:rsid w:val="000E1359"/>
    <w:rsid w:val="000E1C0C"/>
    <w:rsid w:val="000E1CAC"/>
    <w:rsid w:val="000E2C9E"/>
    <w:rsid w:val="000E38DA"/>
    <w:rsid w:val="000E5380"/>
    <w:rsid w:val="000E588A"/>
    <w:rsid w:val="000E649B"/>
    <w:rsid w:val="000E65E9"/>
    <w:rsid w:val="000F12D1"/>
    <w:rsid w:val="000F1327"/>
    <w:rsid w:val="000F1939"/>
    <w:rsid w:val="000F5134"/>
    <w:rsid w:val="000F6479"/>
    <w:rsid w:val="001004EE"/>
    <w:rsid w:val="001005B5"/>
    <w:rsid w:val="001046F2"/>
    <w:rsid w:val="00107F8B"/>
    <w:rsid w:val="00111B6F"/>
    <w:rsid w:val="00111F04"/>
    <w:rsid w:val="001129D3"/>
    <w:rsid w:val="001179C0"/>
    <w:rsid w:val="001202E0"/>
    <w:rsid w:val="00120A0A"/>
    <w:rsid w:val="00121087"/>
    <w:rsid w:val="001245E7"/>
    <w:rsid w:val="00125F9E"/>
    <w:rsid w:val="001320E1"/>
    <w:rsid w:val="00135939"/>
    <w:rsid w:val="00144614"/>
    <w:rsid w:val="00153987"/>
    <w:rsid w:val="0015574B"/>
    <w:rsid w:val="001569F7"/>
    <w:rsid w:val="001609C8"/>
    <w:rsid w:val="0016247D"/>
    <w:rsid w:val="00162B8E"/>
    <w:rsid w:val="0016344B"/>
    <w:rsid w:val="001646D3"/>
    <w:rsid w:val="0016678C"/>
    <w:rsid w:val="00166E67"/>
    <w:rsid w:val="00167DDF"/>
    <w:rsid w:val="00171341"/>
    <w:rsid w:val="0017268C"/>
    <w:rsid w:val="00172A27"/>
    <w:rsid w:val="00173D55"/>
    <w:rsid w:val="00174CA0"/>
    <w:rsid w:val="00174D3A"/>
    <w:rsid w:val="001805FE"/>
    <w:rsid w:val="00180CDB"/>
    <w:rsid w:val="00181DF6"/>
    <w:rsid w:val="00182792"/>
    <w:rsid w:val="00182B85"/>
    <w:rsid w:val="00182CA6"/>
    <w:rsid w:val="00183A76"/>
    <w:rsid w:val="001878A0"/>
    <w:rsid w:val="00192545"/>
    <w:rsid w:val="00194EE2"/>
    <w:rsid w:val="00197352"/>
    <w:rsid w:val="001976DB"/>
    <w:rsid w:val="001A17FF"/>
    <w:rsid w:val="001A2B3D"/>
    <w:rsid w:val="001A30B8"/>
    <w:rsid w:val="001A441B"/>
    <w:rsid w:val="001A6C63"/>
    <w:rsid w:val="001A73E7"/>
    <w:rsid w:val="001B5D9A"/>
    <w:rsid w:val="001C2B53"/>
    <w:rsid w:val="001C3889"/>
    <w:rsid w:val="001C62CA"/>
    <w:rsid w:val="001D1A62"/>
    <w:rsid w:val="001D30E1"/>
    <w:rsid w:val="001D4401"/>
    <w:rsid w:val="001D467D"/>
    <w:rsid w:val="001D4FEF"/>
    <w:rsid w:val="001D65C4"/>
    <w:rsid w:val="001E022A"/>
    <w:rsid w:val="001E040F"/>
    <w:rsid w:val="001E0D90"/>
    <w:rsid w:val="001E1FBE"/>
    <w:rsid w:val="001E32CB"/>
    <w:rsid w:val="001E37E4"/>
    <w:rsid w:val="001E389B"/>
    <w:rsid w:val="001E59A0"/>
    <w:rsid w:val="001E690A"/>
    <w:rsid w:val="001F20EE"/>
    <w:rsid w:val="001F56B1"/>
    <w:rsid w:val="001F599E"/>
    <w:rsid w:val="0020034F"/>
    <w:rsid w:val="0020182C"/>
    <w:rsid w:val="00202A30"/>
    <w:rsid w:val="00203CF5"/>
    <w:rsid w:val="00204066"/>
    <w:rsid w:val="00217FCC"/>
    <w:rsid w:val="002217A6"/>
    <w:rsid w:val="00222075"/>
    <w:rsid w:val="00223D8D"/>
    <w:rsid w:val="0022452B"/>
    <w:rsid w:val="002267B1"/>
    <w:rsid w:val="0022771B"/>
    <w:rsid w:val="00230EC0"/>
    <w:rsid w:val="00237329"/>
    <w:rsid w:val="00237541"/>
    <w:rsid w:val="0024284A"/>
    <w:rsid w:val="00242D2A"/>
    <w:rsid w:val="002448F2"/>
    <w:rsid w:val="00251AA7"/>
    <w:rsid w:val="002529FD"/>
    <w:rsid w:val="0025650A"/>
    <w:rsid w:val="00260E02"/>
    <w:rsid w:val="00260EC8"/>
    <w:rsid w:val="00261495"/>
    <w:rsid w:val="00263EB1"/>
    <w:rsid w:val="0026642A"/>
    <w:rsid w:val="002665CF"/>
    <w:rsid w:val="00267FEB"/>
    <w:rsid w:val="0027704C"/>
    <w:rsid w:val="00277189"/>
    <w:rsid w:val="00280891"/>
    <w:rsid w:val="0028156F"/>
    <w:rsid w:val="00282C76"/>
    <w:rsid w:val="0028378C"/>
    <w:rsid w:val="0028397F"/>
    <w:rsid w:val="00283DE1"/>
    <w:rsid w:val="00284C88"/>
    <w:rsid w:val="002863C2"/>
    <w:rsid w:val="002868B5"/>
    <w:rsid w:val="00290690"/>
    <w:rsid w:val="002913BA"/>
    <w:rsid w:val="00291EF7"/>
    <w:rsid w:val="0029507A"/>
    <w:rsid w:val="00295192"/>
    <w:rsid w:val="002972CF"/>
    <w:rsid w:val="002A01DA"/>
    <w:rsid w:val="002A05B5"/>
    <w:rsid w:val="002A1178"/>
    <w:rsid w:val="002A19BF"/>
    <w:rsid w:val="002A230C"/>
    <w:rsid w:val="002A3A47"/>
    <w:rsid w:val="002B02CB"/>
    <w:rsid w:val="002B4572"/>
    <w:rsid w:val="002C0029"/>
    <w:rsid w:val="002C0AAC"/>
    <w:rsid w:val="002D3415"/>
    <w:rsid w:val="002D3EDB"/>
    <w:rsid w:val="002D47DE"/>
    <w:rsid w:val="002D6583"/>
    <w:rsid w:val="002D7648"/>
    <w:rsid w:val="002D7B22"/>
    <w:rsid w:val="002E289C"/>
    <w:rsid w:val="002E50BA"/>
    <w:rsid w:val="002E51C6"/>
    <w:rsid w:val="002E7B11"/>
    <w:rsid w:val="002E7ECD"/>
    <w:rsid w:val="002F2F73"/>
    <w:rsid w:val="002F6D08"/>
    <w:rsid w:val="002F6E7A"/>
    <w:rsid w:val="002F7193"/>
    <w:rsid w:val="002F7362"/>
    <w:rsid w:val="003013DA"/>
    <w:rsid w:val="00301454"/>
    <w:rsid w:val="003029FB"/>
    <w:rsid w:val="00303688"/>
    <w:rsid w:val="00305CDF"/>
    <w:rsid w:val="0031142C"/>
    <w:rsid w:val="003137A4"/>
    <w:rsid w:val="00320F45"/>
    <w:rsid w:val="0032143B"/>
    <w:rsid w:val="003234F5"/>
    <w:rsid w:val="00324115"/>
    <w:rsid w:val="003254CB"/>
    <w:rsid w:val="00325697"/>
    <w:rsid w:val="003301A6"/>
    <w:rsid w:val="003358CF"/>
    <w:rsid w:val="00335C7B"/>
    <w:rsid w:val="00335D6B"/>
    <w:rsid w:val="00337792"/>
    <w:rsid w:val="00337BBF"/>
    <w:rsid w:val="0034094B"/>
    <w:rsid w:val="00340E76"/>
    <w:rsid w:val="00347715"/>
    <w:rsid w:val="00354319"/>
    <w:rsid w:val="0035702F"/>
    <w:rsid w:val="003616B3"/>
    <w:rsid w:val="003619F8"/>
    <w:rsid w:val="00364F5D"/>
    <w:rsid w:val="0036529C"/>
    <w:rsid w:val="00365AA6"/>
    <w:rsid w:val="00366F66"/>
    <w:rsid w:val="00367595"/>
    <w:rsid w:val="00367D42"/>
    <w:rsid w:val="003753F8"/>
    <w:rsid w:val="003761E7"/>
    <w:rsid w:val="0037624A"/>
    <w:rsid w:val="00376358"/>
    <w:rsid w:val="00376AAA"/>
    <w:rsid w:val="00376C2B"/>
    <w:rsid w:val="00377D23"/>
    <w:rsid w:val="00380AA3"/>
    <w:rsid w:val="0038125A"/>
    <w:rsid w:val="00383A95"/>
    <w:rsid w:val="00384202"/>
    <w:rsid w:val="00384925"/>
    <w:rsid w:val="00391AFD"/>
    <w:rsid w:val="003926D5"/>
    <w:rsid w:val="00392F2C"/>
    <w:rsid w:val="00393814"/>
    <w:rsid w:val="00396081"/>
    <w:rsid w:val="003977BD"/>
    <w:rsid w:val="003A14AA"/>
    <w:rsid w:val="003A625A"/>
    <w:rsid w:val="003A63D0"/>
    <w:rsid w:val="003A743F"/>
    <w:rsid w:val="003B0C56"/>
    <w:rsid w:val="003B27E0"/>
    <w:rsid w:val="003B373A"/>
    <w:rsid w:val="003B7C2F"/>
    <w:rsid w:val="003C0F8A"/>
    <w:rsid w:val="003C13A8"/>
    <w:rsid w:val="003C61A4"/>
    <w:rsid w:val="003D041D"/>
    <w:rsid w:val="003D19E4"/>
    <w:rsid w:val="003D62F9"/>
    <w:rsid w:val="003E12D2"/>
    <w:rsid w:val="003E271C"/>
    <w:rsid w:val="003E50B5"/>
    <w:rsid w:val="003E5279"/>
    <w:rsid w:val="003E7632"/>
    <w:rsid w:val="003F2CC4"/>
    <w:rsid w:val="003F3F06"/>
    <w:rsid w:val="003F3F93"/>
    <w:rsid w:val="003F4D14"/>
    <w:rsid w:val="00407386"/>
    <w:rsid w:val="00411DB9"/>
    <w:rsid w:val="0041230B"/>
    <w:rsid w:val="0041420C"/>
    <w:rsid w:val="0041466F"/>
    <w:rsid w:val="00415522"/>
    <w:rsid w:val="0041601D"/>
    <w:rsid w:val="00417C5F"/>
    <w:rsid w:val="004220AA"/>
    <w:rsid w:val="00424562"/>
    <w:rsid w:val="00424F5B"/>
    <w:rsid w:val="0042701E"/>
    <w:rsid w:val="004305DC"/>
    <w:rsid w:val="004405F1"/>
    <w:rsid w:val="00440AA8"/>
    <w:rsid w:val="0044129F"/>
    <w:rsid w:val="004417C9"/>
    <w:rsid w:val="00442320"/>
    <w:rsid w:val="00442D7B"/>
    <w:rsid w:val="00443076"/>
    <w:rsid w:val="004478BD"/>
    <w:rsid w:val="00452D36"/>
    <w:rsid w:val="00461FCC"/>
    <w:rsid w:val="004632F4"/>
    <w:rsid w:val="0046403A"/>
    <w:rsid w:val="00473BE5"/>
    <w:rsid w:val="00481398"/>
    <w:rsid w:val="0048449F"/>
    <w:rsid w:val="0048633A"/>
    <w:rsid w:val="0048742D"/>
    <w:rsid w:val="004909F7"/>
    <w:rsid w:val="00491294"/>
    <w:rsid w:val="00494E93"/>
    <w:rsid w:val="00495DDD"/>
    <w:rsid w:val="004A1724"/>
    <w:rsid w:val="004A1AF9"/>
    <w:rsid w:val="004A2890"/>
    <w:rsid w:val="004A5BFF"/>
    <w:rsid w:val="004A71A3"/>
    <w:rsid w:val="004B044B"/>
    <w:rsid w:val="004B0A00"/>
    <w:rsid w:val="004B14A4"/>
    <w:rsid w:val="004B1DBD"/>
    <w:rsid w:val="004B3D91"/>
    <w:rsid w:val="004B69AD"/>
    <w:rsid w:val="004B73F2"/>
    <w:rsid w:val="004C05A9"/>
    <w:rsid w:val="004C0BF8"/>
    <w:rsid w:val="004C1271"/>
    <w:rsid w:val="004C52D9"/>
    <w:rsid w:val="004C5E2F"/>
    <w:rsid w:val="004D7264"/>
    <w:rsid w:val="004D737C"/>
    <w:rsid w:val="004E29AD"/>
    <w:rsid w:val="004E2D02"/>
    <w:rsid w:val="004E4A64"/>
    <w:rsid w:val="004E5BD2"/>
    <w:rsid w:val="004E6C73"/>
    <w:rsid w:val="004E70A0"/>
    <w:rsid w:val="004F38AB"/>
    <w:rsid w:val="004F631E"/>
    <w:rsid w:val="004F658C"/>
    <w:rsid w:val="004F6D93"/>
    <w:rsid w:val="005031A2"/>
    <w:rsid w:val="005033F0"/>
    <w:rsid w:val="00506D33"/>
    <w:rsid w:val="00511344"/>
    <w:rsid w:val="005118D6"/>
    <w:rsid w:val="005120A3"/>
    <w:rsid w:val="00512502"/>
    <w:rsid w:val="0051659E"/>
    <w:rsid w:val="00516E5E"/>
    <w:rsid w:val="00521AD6"/>
    <w:rsid w:val="0052387D"/>
    <w:rsid w:val="00523D98"/>
    <w:rsid w:val="005251E6"/>
    <w:rsid w:val="005337CA"/>
    <w:rsid w:val="0053391C"/>
    <w:rsid w:val="00534524"/>
    <w:rsid w:val="00535B45"/>
    <w:rsid w:val="00536559"/>
    <w:rsid w:val="0054079A"/>
    <w:rsid w:val="00545DF7"/>
    <w:rsid w:val="00546EBF"/>
    <w:rsid w:val="005504BC"/>
    <w:rsid w:val="0055235A"/>
    <w:rsid w:val="00553864"/>
    <w:rsid w:val="005604DA"/>
    <w:rsid w:val="00560B63"/>
    <w:rsid w:val="0056387B"/>
    <w:rsid w:val="00564F23"/>
    <w:rsid w:val="005666E8"/>
    <w:rsid w:val="005679A1"/>
    <w:rsid w:val="005705AE"/>
    <w:rsid w:val="00572773"/>
    <w:rsid w:val="00572EBE"/>
    <w:rsid w:val="00576BE5"/>
    <w:rsid w:val="00582C78"/>
    <w:rsid w:val="005840BC"/>
    <w:rsid w:val="00584A1C"/>
    <w:rsid w:val="0058701D"/>
    <w:rsid w:val="00593E00"/>
    <w:rsid w:val="00596074"/>
    <w:rsid w:val="005A1238"/>
    <w:rsid w:val="005A14DA"/>
    <w:rsid w:val="005A49E5"/>
    <w:rsid w:val="005A4CE1"/>
    <w:rsid w:val="005A69B8"/>
    <w:rsid w:val="005B14DB"/>
    <w:rsid w:val="005B27CD"/>
    <w:rsid w:val="005B5013"/>
    <w:rsid w:val="005B5394"/>
    <w:rsid w:val="005B5C1B"/>
    <w:rsid w:val="005B5F10"/>
    <w:rsid w:val="005B6327"/>
    <w:rsid w:val="005B6489"/>
    <w:rsid w:val="005B713C"/>
    <w:rsid w:val="005C1275"/>
    <w:rsid w:val="005C1C47"/>
    <w:rsid w:val="005C3965"/>
    <w:rsid w:val="005D0BFD"/>
    <w:rsid w:val="005D257A"/>
    <w:rsid w:val="005D287D"/>
    <w:rsid w:val="005D5854"/>
    <w:rsid w:val="005E00BE"/>
    <w:rsid w:val="005F12DF"/>
    <w:rsid w:val="005F1322"/>
    <w:rsid w:val="005F2848"/>
    <w:rsid w:val="006028CE"/>
    <w:rsid w:val="00604671"/>
    <w:rsid w:val="0060475F"/>
    <w:rsid w:val="00605116"/>
    <w:rsid w:val="00605EB7"/>
    <w:rsid w:val="00611027"/>
    <w:rsid w:val="006110AB"/>
    <w:rsid w:val="00612014"/>
    <w:rsid w:val="00614E1C"/>
    <w:rsid w:val="0061527D"/>
    <w:rsid w:val="00615BD6"/>
    <w:rsid w:val="006173BA"/>
    <w:rsid w:val="00622034"/>
    <w:rsid w:val="0062358E"/>
    <w:rsid w:val="006261CA"/>
    <w:rsid w:val="00631C9F"/>
    <w:rsid w:val="006330DE"/>
    <w:rsid w:val="00633F13"/>
    <w:rsid w:val="00636ABE"/>
    <w:rsid w:val="00641069"/>
    <w:rsid w:val="00643209"/>
    <w:rsid w:val="00644FCB"/>
    <w:rsid w:val="00644FF8"/>
    <w:rsid w:val="006457A4"/>
    <w:rsid w:val="00645AF9"/>
    <w:rsid w:val="006466CD"/>
    <w:rsid w:val="00651391"/>
    <w:rsid w:val="006513CE"/>
    <w:rsid w:val="00651B41"/>
    <w:rsid w:val="00653B2D"/>
    <w:rsid w:val="006547DB"/>
    <w:rsid w:val="00655898"/>
    <w:rsid w:val="00656754"/>
    <w:rsid w:val="0065798A"/>
    <w:rsid w:val="00657D08"/>
    <w:rsid w:val="00666735"/>
    <w:rsid w:val="00671DF3"/>
    <w:rsid w:val="006748FF"/>
    <w:rsid w:val="00675038"/>
    <w:rsid w:val="00675452"/>
    <w:rsid w:val="0067759E"/>
    <w:rsid w:val="00677ABA"/>
    <w:rsid w:val="00680DA0"/>
    <w:rsid w:val="00682B31"/>
    <w:rsid w:val="00685480"/>
    <w:rsid w:val="006875F9"/>
    <w:rsid w:val="0068782B"/>
    <w:rsid w:val="00691BB4"/>
    <w:rsid w:val="0069382A"/>
    <w:rsid w:val="006945B3"/>
    <w:rsid w:val="006A061E"/>
    <w:rsid w:val="006A3ADD"/>
    <w:rsid w:val="006A6405"/>
    <w:rsid w:val="006A6667"/>
    <w:rsid w:val="006B07D0"/>
    <w:rsid w:val="006B1971"/>
    <w:rsid w:val="006B2606"/>
    <w:rsid w:val="006B2FEC"/>
    <w:rsid w:val="006B427A"/>
    <w:rsid w:val="006B600D"/>
    <w:rsid w:val="006C2278"/>
    <w:rsid w:val="006D2490"/>
    <w:rsid w:val="006D4DF4"/>
    <w:rsid w:val="006E0FD5"/>
    <w:rsid w:val="006E33AC"/>
    <w:rsid w:val="006E35B1"/>
    <w:rsid w:val="006E4721"/>
    <w:rsid w:val="006E5522"/>
    <w:rsid w:val="006E5F47"/>
    <w:rsid w:val="006E73CC"/>
    <w:rsid w:val="006E7F81"/>
    <w:rsid w:val="006F072D"/>
    <w:rsid w:val="006F0E13"/>
    <w:rsid w:val="006F3012"/>
    <w:rsid w:val="006F4274"/>
    <w:rsid w:val="006F5B8F"/>
    <w:rsid w:val="006F5F0E"/>
    <w:rsid w:val="006F66BB"/>
    <w:rsid w:val="006F77F8"/>
    <w:rsid w:val="00702315"/>
    <w:rsid w:val="00703439"/>
    <w:rsid w:val="00706A01"/>
    <w:rsid w:val="007110EC"/>
    <w:rsid w:val="00715C15"/>
    <w:rsid w:val="007209A9"/>
    <w:rsid w:val="00726D12"/>
    <w:rsid w:val="00730E0E"/>
    <w:rsid w:val="007326BF"/>
    <w:rsid w:val="00732CDB"/>
    <w:rsid w:val="00740E97"/>
    <w:rsid w:val="007438D8"/>
    <w:rsid w:val="0074772B"/>
    <w:rsid w:val="00747E53"/>
    <w:rsid w:val="00755B76"/>
    <w:rsid w:val="007566E0"/>
    <w:rsid w:val="00760F7D"/>
    <w:rsid w:val="007635C3"/>
    <w:rsid w:val="00763D37"/>
    <w:rsid w:val="007675C5"/>
    <w:rsid w:val="007715A8"/>
    <w:rsid w:val="00772563"/>
    <w:rsid w:val="00772774"/>
    <w:rsid w:val="007730A3"/>
    <w:rsid w:val="0077384F"/>
    <w:rsid w:val="00774239"/>
    <w:rsid w:val="007772E8"/>
    <w:rsid w:val="0077749A"/>
    <w:rsid w:val="00781EC5"/>
    <w:rsid w:val="00782F26"/>
    <w:rsid w:val="007846A5"/>
    <w:rsid w:val="00785792"/>
    <w:rsid w:val="007857B7"/>
    <w:rsid w:val="00785DE4"/>
    <w:rsid w:val="0079787D"/>
    <w:rsid w:val="00797A19"/>
    <w:rsid w:val="007B0434"/>
    <w:rsid w:val="007B1709"/>
    <w:rsid w:val="007B6E62"/>
    <w:rsid w:val="007B75E3"/>
    <w:rsid w:val="007C14F7"/>
    <w:rsid w:val="007C1679"/>
    <w:rsid w:val="007C42D3"/>
    <w:rsid w:val="007C490A"/>
    <w:rsid w:val="007C5144"/>
    <w:rsid w:val="007D2963"/>
    <w:rsid w:val="007D2F34"/>
    <w:rsid w:val="007D3048"/>
    <w:rsid w:val="007D3722"/>
    <w:rsid w:val="007D3C9E"/>
    <w:rsid w:val="007D401E"/>
    <w:rsid w:val="007D6D6A"/>
    <w:rsid w:val="007E0505"/>
    <w:rsid w:val="007E14CC"/>
    <w:rsid w:val="007E1E5B"/>
    <w:rsid w:val="007E3F8F"/>
    <w:rsid w:val="007E4EB1"/>
    <w:rsid w:val="007E5A92"/>
    <w:rsid w:val="007E7786"/>
    <w:rsid w:val="007E7810"/>
    <w:rsid w:val="007F14F1"/>
    <w:rsid w:val="007F2CFA"/>
    <w:rsid w:val="007F4C31"/>
    <w:rsid w:val="008044C0"/>
    <w:rsid w:val="008107A9"/>
    <w:rsid w:val="00813DC4"/>
    <w:rsid w:val="008147F2"/>
    <w:rsid w:val="00814C5F"/>
    <w:rsid w:val="00817B64"/>
    <w:rsid w:val="008212B8"/>
    <w:rsid w:val="00821521"/>
    <w:rsid w:val="0082152C"/>
    <w:rsid w:val="00822BFB"/>
    <w:rsid w:val="00825002"/>
    <w:rsid w:val="008309D1"/>
    <w:rsid w:val="00845F9C"/>
    <w:rsid w:val="00845FC4"/>
    <w:rsid w:val="00851072"/>
    <w:rsid w:val="00851705"/>
    <w:rsid w:val="0085348F"/>
    <w:rsid w:val="00853E46"/>
    <w:rsid w:val="008577A8"/>
    <w:rsid w:val="00866C6A"/>
    <w:rsid w:val="00867198"/>
    <w:rsid w:val="00872AA6"/>
    <w:rsid w:val="00873927"/>
    <w:rsid w:val="00875F7B"/>
    <w:rsid w:val="008770A5"/>
    <w:rsid w:val="00896237"/>
    <w:rsid w:val="00896CFD"/>
    <w:rsid w:val="00896F9C"/>
    <w:rsid w:val="008A0DA8"/>
    <w:rsid w:val="008A100C"/>
    <w:rsid w:val="008A1601"/>
    <w:rsid w:val="008A2C93"/>
    <w:rsid w:val="008A4645"/>
    <w:rsid w:val="008A560D"/>
    <w:rsid w:val="008A5B53"/>
    <w:rsid w:val="008A669E"/>
    <w:rsid w:val="008B179E"/>
    <w:rsid w:val="008B1862"/>
    <w:rsid w:val="008B61AB"/>
    <w:rsid w:val="008B68C8"/>
    <w:rsid w:val="008B6904"/>
    <w:rsid w:val="008B7109"/>
    <w:rsid w:val="008C2115"/>
    <w:rsid w:val="008C5620"/>
    <w:rsid w:val="008C7061"/>
    <w:rsid w:val="008D0649"/>
    <w:rsid w:val="008D26FC"/>
    <w:rsid w:val="008D459F"/>
    <w:rsid w:val="008E276C"/>
    <w:rsid w:val="008E42AD"/>
    <w:rsid w:val="008E4A39"/>
    <w:rsid w:val="008E4B9D"/>
    <w:rsid w:val="008E6DAB"/>
    <w:rsid w:val="008F1777"/>
    <w:rsid w:val="008F2CDD"/>
    <w:rsid w:val="008F4754"/>
    <w:rsid w:val="008F48B8"/>
    <w:rsid w:val="008F5F0E"/>
    <w:rsid w:val="009042C7"/>
    <w:rsid w:val="009070BF"/>
    <w:rsid w:val="009156FA"/>
    <w:rsid w:val="00917479"/>
    <w:rsid w:val="00921814"/>
    <w:rsid w:val="0092263D"/>
    <w:rsid w:val="0092714B"/>
    <w:rsid w:val="00933FCC"/>
    <w:rsid w:val="0094290C"/>
    <w:rsid w:val="009438A3"/>
    <w:rsid w:val="00944E2F"/>
    <w:rsid w:val="00945972"/>
    <w:rsid w:val="009508B5"/>
    <w:rsid w:val="00952403"/>
    <w:rsid w:val="009602C3"/>
    <w:rsid w:val="00964FC8"/>
    <w:rsid w:val="00965655"/>
    <w:rsid w:val="00965D69"/>
    <w:rsid w:val="00966269"/>
    <w:rsid w:val="00975312"/>
    <w:rsid w:val="00975878"/>
    <w:rsid w:val="00975D2C"/>
    <w:rsid w:val="00976ACD"/>
    <w:rsid w:val="00977531"/>
    <w:rsid w:val="0097771A"/>
    <w:rsid w:val="00977ABE"/>
    <w:rsid w:val="00981BB1"/>
    <w:rsid w:val="00982ADB"/>
    <w:rsid w:val="00986281"/>
    <w:rsid w:val="00986C7C"/>
    <w:rsid w:val="00992E5D"/>
    <w:rsid w:val="009940D5"/>
    <w:rsid w:val="0099472F"/>
    <w:rsid w:val="0099622F"/>
    <w:rsid w:val="0099681A"/>
    <w:rsid w:val="009A0B9F"/>
    <w:rsid w:val="009A1C58"/>
    <w:rsid w:val="009A1D1D"/>
    <w:rsid w:val="009A2CF7"/>
    <w:rsid w:val="009A4A81"/>
    <w:rsid w:val="009B0A24"/>
    <w:rsid w:val="009B27D3"/>
    <w:rsid w:val="009B3C09"/>
    <w:rsid w:val="009C1730"/>
    <w:rsid w:val="009C23B3"/>
    <w:rsid w:val="009C26D8"/>
    <w:rsid w:val="009C2A91"/>
    <w:rsid w:val="009C34AE"/>
    <w:rsid w:val="009C641F"/>
    <w:rsid w:val="009C6E08"/>
    <w:rsid w:val="009D0D2A"/>
    <w:rsid w:val="009D4359"/>
    <w:rsid w:val="009D505D"/>
    <w:rsid w:val="009D5966"/>
    <w:rsid w:val="009D7D5B"/>
    <w:rsid w:val="009E1C07"/>
    <w:rsid w:val="009E4298"/>
    <w:rsid w:val="009E48A8"/>
    <w:rsid w:val="009E4C75"/>
    <w:rsid w:val="009E5656"/>
    <w:rsid w:val="009F2AFB"/>
    <w:rsid w:val="009F397C"/>
    <w:rsid w:val="009F5772"/>
    <w:rsid w:val="00A074ED"/>
    <w:rsid w:val="00A11469"/>
    <w:rsid w:val="00A1220E"/>
    <w:rsid w:val="00A13ADF"/>
    <w:rsid w:val="00A17DB8"/>
    <w:rsid w:val="00A203C0"/>
    <w:rsid w:val="00A205DC"/>
    <w:rsid w:val="00A20A47"/>
    <w:rsid w:val="00A214DD"/>
    <w:rsid w:val="00A222E7"/>
    <w:rsid w:val="00A23BDC"/>
    <w:rsid w:val="00A25348"/>
    <w:rsid w:val="00A25AB3"/>
    <w:rsid w:val="00A26286"/>
    <w:rsid w:val="00A277A0"/>
    <w:rsid w:val="00A3170D"/>
    <w:rsid w:val="00A31ABE"/>
    <w:rsid w:val="00A332C0"/>
    <w:rsid w:val="00A3667D"/>
    <w:rsid w:val="00A37CD7"/>
    <w:rsid w:val="00A44FF9"/>
    <w:rsid w:val="00A45203"/>
    <w:rsid w:val="00A50A40"/>
    <w:rsid w:val="00A50F0B"/>
    <w:rsid w:val="00A51374"/>
    <w:rsid w:val="00A56CD2"/>
    <w:rsid w:val="00A60566"/>
    <w:rsid w:val="00A60B1E"/>
    <w:rsid w:val="00A61AAF"/>
    <w:rsid w:val="00A623F2"/>
    <w:rsid w:val="00A62BBF"/>
    <w:rsid w:val="00A6356A"/>
    <w:rsid w:val="00A66BAE"/>
    <w:rsid w:val="00A70E00"/>
    <w:rsid w:val="00A73D5F"/>
    <w:rsid w:val="00A74252"/>
    <w:rsid w:val="00A76419"/>
    <w:rsid w:val="00A771C9"/>
    <w:rsid w:val="00A819D3"/>
    <w:rsid w:val="00A828D2"/>
    <w:rsid w:val="00A84B94"/>
    <w:rsid w:val="00A862DB"/>
    <w:rsid w:val="00A91403"/>
    <w:rsid w:val="00A92187"/>
    <w:rsid w:val="00A92CC2"/>
    <w:rsid w:val="00A93657"/>
    <w:rsid w:val="00A962B9"/>
    <w:rsid w:val="00AB15C1"/>
    <w:rsid w:val="00AB4527"/>
    <w:rsid w:val="00AB6CE0"/>
    <w:rsid w:val="00AD1676"/>
    <w:rsid w:val="00AD16A3"/>
    <w:rsid w:val="00AD3635"/>
    <w:rsid w:val="00AD5B5F"/>
    <w:rsid w:val="00AE0836"/>
    <w:rsid w:val="00AE0F06"/>
    <w:rsid w:val="00AE395B"/>
    <w:rsid w:val="00AE5668"/>
    <w:rsid w:val="00AE7AA5"/>
    <w:rsid w:val="00AF136E"/>
    <w:rsid w:val="00AF5FE9"/>
    <w:rsid w:val="00AF64E8"/>
    <w:rsid w:val="00B02279"/>
    <w:rsid w:val="00B05B16"/>
    <w:rsid w:val="00B108F8"/>
    <w:rsid w:val="00B12E68"/>
    <w:rsid w:val="00B13CD4"/>
    <w:rsid w:val="00B16DE7"/>
    <w:rsid w:val="00B176FA"/>
    <w:rsid w:val="00B20295"/>
    <w:rsid w:val="00B2063C"/>
    <w:rsid w:val="00B2093E"/>
    <w:rsid w:val="00B22900"/>
    <w:rsid w:val="00B2296A"/>
    <w:rsid w:val="00B23EDA"/>
    <w:rsid w:val="00B26C99"/>
    <w:rsid w:val="00B26F84"/>
    <w:rsid w:val="00B27147"/>
    <w:rsid w:val="00B27F87"/>
    <w:rsid w:val="00B309E0"/>
    <w:rsid w:val="00B32019"/>
    <w:rsid w:val="00B33937"/>
    <w:rsid w:val="00B3703F"/>
    <w:rsid w:val="00B43BCB"/>
    <w:rsid w:val="00B44ABB"/>
    <w:rsid w:val="00B44FE1"/>
    <w:rsid w:val="00B4604F"/>
    <w:rsid w:val="00B47219"/>
    <w:rsid w:val="00B51B56"/>
    <w:rsid w:val="00B5395D"/>
    <w:rsid w:val="00B60221"/>
    <w:rsid w:val="00B6211D"/>
    <w:rsid w:val="00B625FC"/>
    <w:rsid w:val="00B6304C"/>
    <w:rsid w:val="00B6326B"/>
    <w:rsid w:val="00B6349B"/>
    <w:rsid w:val="00B732C7"/>
    <w:rsid w:val="00B759EE"/>
    <w:rsid w:val="00B7639A"/>
    <w:rsid w:val="00B800FD"/>
    <w:rsid w:val="00B83FA3"/>
    <w:rsid w:val="00B8489C"/>
    <w:rsid w:val="00B8554B"/>
    <w:rsid w:val="00B9040C"/>
    <w:rsid w:val="00B915A5"/>
    <w:rsid w:val="00B91952"/>
    <w:rsid w:val="00B93F36"/>
    <w:rsid w:val="00B94F04"/>
    <w:rsid w:val="00B97891"/>
    <w:rsid w:val="00BA0C9F"/>
    <w:rsid w:val="00BA100A"/>
    <w:rsid w:val="00BA19FE"/>
    <w:rsid w:val="00BA252A"/>
    <w:rsid w:val="00BA35F4"/>
    <w:rsid w:val="00BA4465"/>
    <w:rsid w:val="00BB2163"/>
    <w:rsid w:val="00BB3110"/>
    <w:rsid w:val="00BB54AB"/>
    <w:rsid w:val="00BB6B17"/>
    <w:rsid w:val="00BC1836"/>
    <w:rsid w:val="00BC18FD"/>
    <w:rsid w:val="00BC23E7"/>
    <w:rsid w:val="00BD0626"/>
    <w:rsid w:val="00BD0F18"/>
    <w:rsid w:val="00BD1F81"/>
    <w:rsid w:val="00BD33AA"/>
    <w:rsid w:val="00BD4234"/>
    <w:rsid w:val="00BD69F9"/>
    <w:rsid w:val="00BE102A"/>
    <w:rsid w:val="00BE185F"/>
    <w:rsid w:val="00BE35CA"/>
    <w:rsid w:val="00BE50C1"/>
    <w:rsid w:val="00BE5DD4"/>
    <w:rsid w:val="00BE6E67"/>
    <w:rsid w:val="00BF0C23"/>
    <w:rsid w:val="00BF0D16"/>
    <w:rsid w:val="00BF15F9"/>
    <w:rsid w:val="00BF3240"/>
    <w:rsid w:val="00BF3C76"/>
    <w:rsid w:val="00BF61A5"/>
    <w:rsid w:val="00C018AF"/>
    <w:rsid w:val="00C03978"/>
    <w:rsid w:val="00C06F2A"/>
    <w:rsid w:val="00C06FAD"/>
    <w:rsid w:val="00C10CC9"/>
    <w:rsid w:val="00C1165A"/>
    <w:rsid w:val="00C13A48"/>
    <w:rsid w:val="00C16768"/>
    <w:rsid w:val="00C16EA3"/>
    <w:rsid w:val="00C2208E"/>
    <w:rsid w:val="00C2281E"/>
    <w:rsid w:val="00C24188"/>
    <w:rsid w:val="00C242CE"/>
    <w:rsid w:val="00C326AE"/>
    <w:rsid w:val="00C33182"/>
    <w:rsid w:val="00C3337F"/>
    <w:rsid w:val="00C34017"/>
    <w:rsid w:val="00C3631D"/>
    <w:rsid w:val="00C369ED"/>
    <w:rsid w:val="00C51631"/>
    <w:rsid w:val="00C52699"/>
    <w:rsid w:val="00C552F3"/>
    <w:rsid w:val="00C57F39"/>
    <w:rsid w:val="00C6034B"/>
    <w:rsid w:val="00C6046A"/>
    <w:rsid w:val="00C61114"/>
    <w:rsid w:val="00C61FB4"/>
    <w:rsid w:val="00C6528B"/>
    <w:rsid w:val="00C65374"/>
    <w:rsid w:val="00C66F5D"/>
    <w:rsid w:val="00C6701B"/>
    <w:rsid w:val="00C70631"/>
    <w:rsid w:val="00C70CA2"/>
    <w:rsid w:val="00C728EB"/>
    <w:rsid w:val="00C7435F"/>
    <w:rsid w:val="00C74EED"/>
    <w:rsid w:val="00C76733"/>
    <w:rsid w:val="00C76D58"/>
    <w:rsid w:val="00C804BE"/>
    <w:rsid w:val="00C80E1A"/>
    <w:rsid w:val="00C815BA"/>
    <w:rsid w:val="00C84F39"/>
    <w:rsid w:val="00C851E9"/>
    <w:rsid w:val="00C90CCF"/>
    <w:rsid w:val="00C92C45"/>
    <w:rsid w:val="00C93845"/>
    <w:rsid w:val="00C96F76"/>
    <w:rsid w:val="00C9728C"/>
    <w:rsid w:val="00CA046A"/>
    <w:rsid w:val="00CA137A"/>
    <w:rsid w:val="00CA1B20"/>
    <w:rsid w:val="00CA334F"/>
    <w:rsid w:val="00CA54BF"/>
    <w:rsid w:val="00CA6CE0"/>
    <w:rsid w:val="00CA74B1"/>
    <w:rsid w:val="00CA79FC"/>
    <w:rsid w:val="00CB16F8"/>
    <w:rsid w:val="00CB1859"/>
    <w:rsid w:val="00CB19F2"/>
    <w:rsid w:val="00CB626E"/>
    <w:rsid w:val="00CB6E6B"/>
    <w:rsid w:val="00CB7170"/>
    <w:rsid w:val="00CC2B1D"/>
    <w:rsid w:val="00CC2B48"/>
    <w:rsid w:val="00CC3639"/>
    <w:rsid w:val="00CC4AC3"/>
    <w:rsid w:val="00CC6025"/>
    <w:rsid w:val="00CD0476"/>
    <w:rsid w:val="00CD0A5F"/>
    <w:rsid w:val="00CD1476"/>
    <w:rsid w:val="00CD5A56"/>
    <w:rsid w:val="00CD5AF2"/>
    <w:rsid w:val="00CD5BF9"/>
    <w:rsid w:val="00CD70FA"/>
    <w:rsid w:val="00CD7588"/>
    <w:rsid w:val="00CE0D74"/>
    <w:rsid w:val="00CE22BD"/>
    <w:rsid w:val="00CE38C6"/>
    <w:rsid w:val="00CE4145"/>
    <w:rsid w:val="00CE490C"/>
    <w:rsid w:val="00CE6B97"/>
    <w:rsid w:val="00CF10CB"/>
    <w:rsid w:val="00CF4164"/>
    <w:rsid w:val="00CF495C"/>
    <w:rsid w:val="00CF4A23"/>
    <w:rsid w:val="00CF670E"/>
    <w:rsid w:val="00D04035"/>
    <w:rsid w:val="00D05C0E"/>
    <w:rsid w:val="00D10EFE"/>
    <w:rsid w:val="00D12E20"/>
    <w:rsid w:val="00D15F97"/>
    <w:rsid w:val="00D16DAF"/>
    <w:rsid w:val="00D232EF"/>
    <w:rsid w:val="00D2344F"/>
    <w:rsid w:val="00D23F98"/>
    <w:rsid w:val="00D243CA"/>
    <w:rsid w:val="00D2447A"/>
    <w:rsid w:val="00D268AE"/>
    <w:rsid w:val="00D27B35"/>
    <w:rsid w:val="00D34298"/>
    <w:rsid w:val="00D34F6A"/>
    <w:rsid w:val="00D34F91"/>
    <w:rsid w:val="00D36886"/>
    <w:rsid w:val="00D37C47"/>
    <w:rsid w:val="00D40E44"/>
    <w:rsid w:val="00D47D3A"/>
    <w:rsid w:val="00D52C3F"/>
    <w:rsid w:val="00D54CB5"/>
    <w:rsid w:val="00D57478"/>
    <w:rsid w:val="00D62828"/>
    <w:rsid w:val="00D65794"/>
    <w:rsid w:val="00D733A1"/>
    <w:rsid w:val="00D74E96"/>
    <w:rsid w:val="00D75948"/>
    <w:rsid w:val="00D77123"/>
    <w:rsid w:val="00D80C52"/>
    <w:rsid w:val="00D80DD9"/>
    <w:rsid w:val="00D8105A"/>
    <w:rsid w:val="00D82CAE"/>
    <w:rsid w:val="00D87209"/>
    <w:rsid w:val="00D91221"/>
    <w:rsid w:val="00D93B2F"/>
    <w:rsid w:val="00D93E73"/>
    <w:rsid w:val="00D94027"/>
    <w:rsid w:val="00D94E03"/>
    <w:rsid w:val="00D960F0"/>
    <w:rsid w:val="00D9763C"/>
    <w:rsid w:val="00D97B99"/>
    <w:rsid w:val="00DA72C7"/>
    <w:rsid w:val="00DB1855"/>
    <w:rsid w:val="00DB389C"/>
    <w:rsid w:val="00DB3B09"/>
    <w:rsid w:val="00DB512F"/>
    <w:rsid w:val="00DB5750"/>
    <w:rsid w:val="00DB5C9A"/>
    <w:rsid w:val="00DC0541"/>
    <w:rsid w:val="00DC0976"/>
    <w:rsid w:val="00DC181E"/>
    <w:rsid w:val="00DC1BAD"/>
    <w:rsid w:val="00DC4D6F"/>
    <w:rsid w:val="00DC5882"/>
    <w:rsid w:val="00DC588B"/>
    <w:rsid w:val="00DD156D"/>
    <w:rsid w:val="00DE17B7"/>
    <w:rsid w:val="00DE192D"/>
    <w:rsid w:val="00DE5FAE"/>
    <w:rsid w:val="00DE7446"/>
    <w:rsid w:val="00DF1210"/>
    <w:rsid w:val="00DF3546"/>
    <w:rsid w:val="00DF681F"/>
    <w:rsid w:val="00E028D6"/>
    <w:rsid w:val="00E034D7"/>
    <w:rsid w:val="00E04340"/>
    <w:rsid w:val="00E04418"/>
    <w:rsid w:val="00E04946"/>
    <w:rsid w:val="00E049CA"/>
    <w:rsid w:val="00E05781"/>
    <w:rsid w:val="00E13D44"/>
    <w:rsid w:val="00E205A0"/>
    <w:rsid w:val="00E20918"/>
    <w:rsid w:val="00E20C56"/>
    <w:rsid w:val="00E2663F"/>
    <w:rsid w:val="00E27938"/>
    <w:rsid w:val="00E27F12"/>
    <w:rsid w:val="00E30B4B"/>
    <w:rsid w:val="00E30FD4"/>
    <w:rsid w:val="00E31000"/>
    <w:rsid w:val="00E32669"/>
    <w:rsid w:val="00E32FD7"/>
    <w:rsid w:val="00E3463B"/>
    <w:rsid w:val="00E36BEC"/>
    <w:rsid w:val="00E36C04"/>
    <w:rsid w:val="00E42755"/>
    <w:rsid w:val="00E4301F"/>
    <w:rsid w:val="00E44480"/>
    <w:rsid w:val="00E44F87"/>
    <w:rsid w:val="00E542B2"/>
    <w:rsid w:val="00E547F7"/>
    <w:rsid w:val="00E56381"/>
    <w:rsid w:val="00E5695B"/>
    <w:rsid w:val="00E60CA6"/>
    <w:rsid w:val="00E62190"/>
    <w:rsid w:val="00E63A64"/>
    <w:rsid w:val="00E659FD"/>
    <w:rsid w:val="00E70A67"/>
    <w:rsid w:val="00E70A99"/>
    <w:rsid w:val="00E70A9A"/>
    <w:rsid w:val="00E71AEB"/>
    <w:rsid w:val="00E71E6B"/>
    <w:rsid w:val="00E74516"/>
    <w:rsid w:val="00E83CE3"/>
    <w:rsid w:val="00E84AF5"/>
    <w:rsid w:val="00E8605A"/>
    <w:rsid w:val="00E873B2"/>
    <w:rsid w:val="00E90970"/>
    <w:rsid w:val="00E91127"/>
    <w:rsid w:val="00E920B4"/>
    <w:rsid w:val="00E94E91"/>
    <w:rsid w:val="00E95708"/>
    <w:rsid w:val="00EA073C"/>
    <w:rsid w:val="00EA1A63"/>
    <w:rsid w:val="00EA283D"/>
    <w:rsid w:val="00EA679F"/>
    <w:rsid w:val="00EB0CED"/>
    <w:rsid w:val="00EB1510"/>
    <w:rsid w:val="00EB3D64"/>
    <w:rsid w:val="00EB406C"/>
    <w:rsid w:val="00EB7B36"/>
    <w:rsid w:val="00EC0B61"/>
    <w:rsid w:val="00EC125D"/>
    <w:rsid w:val="00EC4469"/>
    <w:rsid w:val="00EC5BE5"/>
    <w:rsid w:val="00EC5E1D"/>
    <w:rsid w:val="00EC605F"/>
    <w:rsid w:val="00EC6F6B"/>
    <w:rsid w:val="00ED3839"/>
    <w:rsid w:val="00ED4AD9"/>
    <w:rsid w:val="00ED6767"/>
    <w:rsid w:val="00EE59ED"/>
    <w:rsid w:val="00EF1E28"/>
    <w:rsid w:val="00EF2290"/>
    <w:rsid w:val="00EF2B9C"/>
    <w:rsid w:val="00EF2D77"/>
    <w:rsid w:val="00EF46D8"/>
    <w:rsid w:val="00EF46E9"/>
    <w:rsid w:val="00EF546D"/>
    <w:rsid w:val="00EF5E8F"/>
    <w:rsid w:val="00EF6E05"/>
    <w:rsid w:val="00EF7FDB"/>
    <w:rsid w:val="00F016FB"/>
    <w:rsid w:val="00F0259E"/>
    <w:rsid w:val="00F0296D"/>
    <w:rsid w:val="00F04819"/>
    <w:rsid w:val="00F04C56"/>
    <w:rsid w:val="00F0680D"/>
    <w:rsid w:val="00F119CE"/>
    <w:rsid w:val="00F159AF"/>
    <w:rsid w:val="00F258CD"/>
    <w:rsid w:val="00F26FAE"/>
    <w:rsid w:val="00F31548"/>
    <w:rsid w:val="00F315C9"/>
    <w:rsid w:val="00F3231F"/>
    <w:rsid w:val="00F335D5"/>
    <w:rsid w:val="00F35888"/>
    <w:rsid w:val="00F37FB9"/>
    <w:rsid w:val="00F41A8A"/>
    <w:rsid w:val="00F50BAC"/>
    <w:rsid w:val="00F52391"/>
    <w:rsid w:val="00F54260"/>
    <w:rsid w:val="00F56F96"/>
    <w:rsid w:val="00F57CDD"/>
    <w:rsid w:val="00F61FB8"/>
    <w:rsid w:val="00F628BD"/>
    <w:rsid w:val="00F65BC9"/>
    <w:rsid w:val="00F70FD5"/>
    <w:rsid w:val="00F725BC"/>
    <w:rsid w:val="00F728D9"/>
    <w:rsid w:val="00F75195"/>
    <w:rsid w:val="00F755BB"/>
    <w:rsid w:val="00F76728"/>
    <w:rsid w:val="00F76B1D"/>
    <w:rsid w:val="00F80E83"/>
    <w:rsid w:val="00F82DA3"/>
    <w:rsid w:val="00F84024"/>
    <w:rsid w:val="00F90B4F"/>
    <w:rsid w:val="00F90ECE"/>
    <w:rsid w:val="00F9373C"/>
    <w:rsid w:val="00F9439E"/>
    <w:rsid w:val="00F962C1"/>
    <w:rsid w:val="00F97249"/>
    <w:rsid w:val="00FA00F2"/>
    <w:rsid w:val="00FA1438"/>
    <w:rsid w:val="00FA4341"/>
    <w:rsid w:val="00FA4EAC"/>
    <w:rsid w:val="00FA51B8"/>
    <w:rsid w:val="00FA5C21"/>
    <w:rsid w:val="00FA7841"/>
    <w:rsid w:val="00FA7AC7"/>
    <w:rsid w:val="00FB055D"/>
    <w:rsid w:val="00FB0CC9"/>
    <w:rsid w:val="00FB34CA"/>
    <w:rsid w:val="00FB36E6"/>
    <w:rsid w:val="00FB38A1"/>
    <w:rsid w:val="00FB422D"/>
    <w:rsid w:val="00FB4406"/>
    <w:rsid w:val="00FB45BB"/>
    <w:rsid w:val="00FB4EDF"/>
    <w:rsid w:val="00FB5D11"/>
    <w:rsid w:val="00FB5F32"/>
    <w:rsid w:val="00FC31F1"/>
    <w:rsid w:val="00FC5FA3"/>
    <w:rsid w:val="00FC76B2"/>
    <w:rsid w:val="00FD0F24"/>
    <w:rsid w:val="00FD4150"/>
    <w:rsid w:val="00FE0317"/>
    <w:rsid w:val="00FE0C4D"/>
    <w:rsid w:val="00FE4B83"/>
    <w:rsid w:val="00FE5269"/>
    <w:rsid w:val="00FE5FCD"/>
    <w:rsid w:val="00FE6219"/>
    <w:rsid w:val="00FE701A"/>
    <w:rsid w:val="00FE750E"/>
    <w:rsid w:val="00FF0075"/>
    <w:rsid w:val="00FF032C"/>
    <w:rsid w:val="00FF4A69"/>
    <w:rsid w:val="00FF6C9B"/>
    <w:rsid w:val="00FF7039"/>
    <w:rsid w:val="021422C2"/>
    <w:rsid w:val="02AE1145"/>
    <w:rsid w:val="02B505A1"/>
    <w:rsid w:val="02BE08C0"/>
    <w:rsid w:val="02CF03DD"/>
    <w:rsid w:val="037E59CE"/>
    <w:rsid w:val="03AA56FE"/>
    <w:rsid w:val="04133956"/>
    <w:rsid w:val="054B5E56"/>
    <w:rsid w:val="05C00EF6"/>
    <w:rsid w:val="05C53CF8"/>
    <w:rsid w:val="067C5D31"/>
    <w:rsid w:val="06B878D1"/>
    <w:rsid w:val="07BB774E"/>
    <w:rsid w:val="081B7764"/>
    <w:rsid w:val="08D76796"/>
    <w:rsid w:val="08DF474E"/>
    <w:rsid w:val="09483F3B"/>
    <w:rsid w:val="0A2E3AE2"/>
    <w:rsid w:val="0A4707FD"/>
    <w:rsid w:val="0A902347"/>
    <w:rsid w:val="0AE62B6D"/>
    <w:rsid w:val="0B8D14D6"/>
    <w:rsid w:val="0BCD79C6"/>
    <w:rsid w:val="0C6C454B"/>
    <w:rsid w:val="0C875D37"/>
    <w:rsid w:val="0D4E1EA3"/>
    <w:rsid w:val="0DC46BB6"/>
    <w:rsid w:val="0DDE2B76"/>
    <w:rsid w:val="0DE0563E"/>
    <w:rsid w:val="0E154158"/>
    <w:rsid w:val="0E4A4218"/>
    <w:rsid w:val="0E625D36"/>
    <w:rsid w:val="0EC00B7E"/>
    <w:rsid w:val="0EDB1AAC"/>
    <w:rsid w:val="0EF203D3"/>
    <w:rsid w:val="0F2654E8"/>
    <w:rsid w:val="10EA49DE"/>
    <w:rsid w:val="114535BD"/>
    <w:rsid w:val="11681C47"/>
    <w:rsid w:val="11B36778"/>
    <w:rsid w:val="11B77BF1"/>
    <w:rsid w:val="125E4936"/>
    <w:rsid w:val="12DE4FC9"/>
    <w:rsid w:val="12F554FB"/>
    <w:rsid w:val="1328255D"/>
    <w:rsid w:val="13561AB1"/>
    <w:rsid w:val="1415345A"/>
    <w:rsid w:val="14AF6315"/>
    <w:rsid w:val="14BE7CA9"/>
    <w:rsid w:val="14C92CD9"/>
    <w:rsid w:val="151D5B42"/>
    <w:rsid w:val="17615B81"/>
    <w:rsid w:val="17C0399D"/>
    <w:rsid w:val="17E726F0"/>
    <w:rsid w:val="18995CDC"/>
    <w:rsid w:val="18A359CD"/>
    <w:rsid w:val="19251A25"/>
    <w:rsid w:val="193D6DD3"/>
    <w:rsid w:val="194B408E"/>
    <w:rsid w:val="19B94B48"/>
    <w:rsid w:val="19CE6C41"/>
    <w:rsid w:val="1A392456"/>
    <w:rsid w:val="1AF44089"/>
    <w:rsid w:val="1B5E4394"/>
    <w:rsid w:val="1BBE7FFB"/>
    <w:rsid w:val="1BEA2D97"/>
    <w:rsid w:val="1C2164F7"/>
    <w:rsid w:val="1C662D65"/>
    <w:rsid w:val="1CB64253"/>
    <w:rsid w:val="1CD239BF"/>
    <w:rsid w:val="1CEF552E"/>
    <w:rsid w:val="1D906F42"/>
    <w:rsid w:val="1D9244F9"/>
    <w:rsid w:val="1E234C86"/>
    <w:rsid w:val="1E2527AC"/>
    <w:rsid w:val="1EDD379C"/>
    <w:rsid w:val="1FC85AE5"/>
    <w:rsid w:val="20024DAE"/>
    <w:rsid w:val="20417F77"/>
    <w:rsid w:val="20503830"/>
    <w:rsid w:val="2090509A"/>
    <w:rsid w:val="22000186"/>
    <w:rsid w:val="22566178"/>
    <w:rsid w:val="2305275C"/>
    <w:rsid w:val="23500D43"/>
    <w:rsid w:val="235F5876"/>
    <w:rsid w:val="23614286"/>
    <w:rsid w:val="23942A2B"/>
    <w:rsid w:val="23AF7E1F"/>
    <w:rsid w:val="23CA422F"/>
    <w:rsid w:val="24B94F4B"/>
    <w:rsid w:val="25755977"/>
    <w:rsid w:val="25BA7C7E"/>
    <w:rsid w:val="26190905"/>
    <w:rsid w:val="263746D5"/>
    <w:rsid w:val="263B1441"/>
    <w:rsid w:val="274F0420"/>
    <w:rsid w:val="275F01D2"/>
    <w:rsid w:val="27805179"/>
    <w:rsid w:val="282653D9"/>
    <w:rsid w:val="284B1CED"/>
    <w:rsid w:val="28717098"/>
    <w:rsid w:val="28D63020"/>
    <w:rsid w:val="28F22868"/>
    <w:rsid w:val="2A3C798D"/>
    <w:rsid w:val="2AC07077"/>
    <w:rsid w:val="2AF05EF0"/>
    <w:rsid w:val="2BC23CA3"/>
    <w:rsid w:val="2C925F35"/>
    <w:rsid w:val="2CA91B16"/>
    <w:rsid w:val="2CE305A7"/>
    <w:rsid w:val="2D6A0D07"/>
    <w:rsid w:val="2DC515AE"/>
    <w:rsid w:val="2DD37B2E"/>
    <w:rsid w:val="2DF67CC1"/>
    <w:rsid w:val="2E4E387B"/>
    <w:rsid w:val="2EC25E7A"/>
    <w:rsid w:val="2F4B2025"/>
    <w:rsid w:val="2F7A002E"/>
    <w:rsid w:val="30281C88"/>
    <w:rsid w:val="303263F4"/>
    <w:rsid w:val="306F5EA4"/>
    <w:rsid w:val="30F54260"/>
    <w:rsid w:val="33DC719D"/>
    <w:rsid w:val="340A2300"/>
    <w:rsid w:val="341B31DA"/>
    <w:rsid w:val="34270BD4"/>
    <w:rsid w:val="345F1B6A"/>
    <w:rsid w:val="34AB2F9E"/>
    <w:rsid w:val="35624EA4"/>
    <w:rsid w:val="35D5640E"/>
    <w:rsid w:val="35F03106"/>
    <w:rsid w:val="36E10F73"/>
    <w:rsid w:val="379A0209"/>
    <w:rsid w:val="37F555DB"/>
    <w:rsid w:val="38717D82"/>
    <w:rsid w:val="387E0FDF"/>
    <w:rsid w:val="38A33B36"/>
    <w:rsid w:val="39BB4C4A"/>
    <w:rsid w:val="3A0137F5"/>
    <w:rsid w:val="3A814C9B"/>
    <w:rsid w:val="3AF4592F"/>
    <w:rsid w:val="3BBC25A7"/>
    <w:rsid w:val="3BF47776"/>
    <w:rsid w:val="3C5613D4"/>
    <w:rsid w:val="3C681D8A"/>
    <w:rsid w:val="3CD22F78"/>
    <w:rsid w:val="3CE960E9"/>
    <w:rsid w:val="3D205D17"/>
    <w:rsid w:val="3D440E94"/>
    <w:rsid w:val="3D7E1D20"/>
    <w:rsid w:val="3DDD65AB"/>
    <w:rsid w:val="3DEF41BC"/>
    <w:rsid w:val="3E4C7734"/>
    <w:rsid w:val="3F073ADC"/>
    <w:rsid w:val="3F8667B0"/>
    <w:rsid w:val="3FA24384"/>
    <w:rsid w:val="40A273FA"/>
    <w:rsid w:val="40D47CAE"/>
    <w:rsid w:val="414C2F58"/>
    <w:rsid w:val="41B33E12"/>
    <w:rsid w:val="41BE244C"/>
    <w:rsid w:val="42521512"/>
    <w:rsid w:val="425E62C1"/>
    <w:rsid w:val="426254CD"/>
    <w:rsid w:val="42A3667C"/>
    <w:rsid w:val="43285F7E"/>
    <w:rsid w:val="432E5A55"/>
    <w:rsid w:val="432F59C1"/>
    <w:rsid w:val="433A26C9"/>
    <w:rsid w:val="43C6289E"/>
    <w:rsid w:val="43D17AE6"/>
    <w:rsid w:val="43D67F21"/>
    <w:rsid w:val="44150A49"/>
    <w:rsid w:val="44B02520"/>
    <w:rsid w:val="45710053"/>
    <w:rsid w:val="45F7343F"/>
    <w:rsid w:val="46181810"/>
    <w:rsid w:val="463621B4"/>
    <w:rsid w:val="46435CD8"/>
    <w:rsid w:val="465024FF"/>
    <w:rsid w:val="469B6750"/>
    <w:rsid w:val="46A65C24"/>
    <w:rsid w:val="46BD2CD2"/>
    <w:rsid w:val="477E0B2D"/>
    <w:rsid w:val="4789710F"/>
    <w:rsid w:val="47E745C1"/>
    <w:rsid w:val="484F6CD6"/>
    <w:rsid w:val="48C04CFB"/>
    <w:rsid w:val="49E852F1"/>
    <w:rsid w:val="4A0E4855"/>
    <w:rsid w:val="4A727E28"/>
    <w:rsid w:val="4AFD2237"/>
    <w:rsid w:val="4B241047"/>
    <w:rsid w:val="4B3D4790"/>
    <w:rsid w:val="4B866841"/>
    <w:rsid w:val="4B8F2273"/>
    <w:rsid w:val="4BAB1C93"/>
    <w:rsid w:val="4BD36243"/>
    <w:rsid w:val="4BE90AF8"/>
    <w:rsid w:val="4CDB65A8"/>
    <w:rsid w:val="4D1626E7"/>
    <w:rsid w:val="4D346031"/>
    <w:rsid w:val="4DB60621"/>
    <w:rsid w:val="4F467CFA"/>
    <w:rsid w:val="50B42E89"/>
    <w:rsid w:val="50FD4D3F"/>
    <w:rsid w:val="52081BED"/>
    <w:rsid w:val="525210BA"/>
    <w:rsid w:val="52577B56"/>
    <w:rsid w:val="52693FD3"/>
    <w:rsid w:val="52C00D2C"/>
    <w:rsid w:val="52C378C2"/>
    <w:rsid w:val="52DC4DCF"/>
    <w:rsid w:val="53877EDC"/>
    <w:rsid w:val="538D4602"/>
    <w:rsid w:val="5420045F"/>
    <w:rsid w:val="54451236"/>
    <w:rsid w:val="546E385E"/>
    <w:rsid w:val="549538E1"/>
    <w:rsid w:val="556E08BA"/>
    <w:rsid w:val="5598763A"/>
    <w:rsid w:val="55DD6A9D"/>
    <w:rsid w:val="565A678F"/>
    <w:rsid w:val="567B0501"/>
    <w:rsid w:val="56DD36DE"/>
    <w:rsid w:val="57272B15"/>
    <w:rsid w:val="57294D62"/>
    <w:rsid w:val="57FB43AD"/>
    <w:rsid w:val="5810340D"/>
    <w:rsid w:val="58704D3B"/>
    <w:rsid w:val="58726012"/>
    <w:rsid w:val="5889510A"/>
    <w:rsid w:val="59485D75"/>
    <w:rsid w:val="5A0D0D79"/>
    <w:rsid w:val="5AB24D03"/>
    <w:rsid w:val="5B8C73EB"/>
    <w:rsid w:val="5C761C7F"/>
    <w:rsid w:val="5CB667AC"/>
    <w:rsid w:val="5D380FD6"/>
    <w:rsid w:val="5DED613B"/>
    <w:rsid w:val="5E486467"/>
    <w:rsid w:val="5E866878"/>
    <w:rsid w:val="5EAC24D5"/>
    <w:rsid w:val="5EBB7FE7"/>
    <w:rsid w:val="5F8C1E86"/>
    <w:rsid w:val="5FA665A1"/>
    <w:rsid w:val="60D5681B"/>
    <w:rsid w:val="61D16DAB"/>
    <w:rsid w:val="61DA0784"/>
    <w:rsid w:val="61EF17A6"/>
    <w:rsid w:val="62077F9D"/>
    <w:rsid w:val="628D5C22"/>
    <w:rsid w:val="65530F79"/>
    <w:rsid w:val="65AA2F8D"/>
    <w:rsid w:val="65B16171"/>
    <w:rsid w:val="65BF216B"/>
    <w:rsid w:val="65D058FB"/>
    <w:rsid w:val="65E478CD"/>
    <w:rsid w:val="66996E60"/>
    <w:rsid w:val="66EC0FD7"/>
    <w:rsid w:val="67193478"/>
    <w:rsid w:val="678E719E"/>
    <w:rsid w:val="67CC0B6F"/>
    <w:rsid w:val="67FB0A78"/>
    <w:rsid w:val="68172D5B"/>
    <w:rsid w:val="683926A8"/>
    <w:rsid w:val="68B9300A"/>
    <w:rsid w:val="68BC7A5A"/>
    <w:rsid w:val="69427191"/>
    <w:rsid w:val="69F0101A"/>
    <w:rsid w:val="6A5174DF"/>
    <w:rsid w:val="6A837C0B"/>
    <w:rsid w:val="6AAD58A3"/>
    <w:rsid w:val="6B8C6F93"/>
    <w:rsid w:val="6C101972"/>
    <w:rsid w:val="6C613F7C"/>
    <w:rsid w:val="6D700EC0"/>
    <w:rsid w:val="6E1F40EF"/>
    <w:rsid w:val="6EB4238C"/>
    <w:rsid w:val="6EFC2495"/>
    <w:rsid w:val="6F20258E"/>
    <w:rsid w:val="6FA84896"/>
    <w:rsid w:val="6FC41D49"/>
    <w:rsid w:val="707E099C"/>
    <w:rsid w:val="715B2707"/>
    <w:rsid w:val="7178316E"/>
    <w:rsid w:val="71AB512B"/>
    <w:rsid w:val="723C4040"/>
    <w:rsid w:val="72583B54"/>
    <w:rsid w:val="73755EB0"/>
    <w:rsid w:val="738437D7"/>
    <w:rsid w:val="74BB4913"/>
    <w:rsid w:val="751100AF"/>
    <w:rsid w:val="75936EDB"/>
    <w:rsid w:val="75A1188D"/>
    <w:rsid w:val="75D67789"/>
    <w:rsid w:val="75EB54F6"/>
    <w:rsid w:val="75F26E43"/>
    <w:rsid w:val="76271A93"/>
    <w:rsid w:val="77361D2D"/>
    <w:rsid w:val="773E4400"/>
    <w:rsid w:val="77AC4C58"/>
    <w:rsid w:val="77C22165"/>
    <w:rsid w:val="77EB3293"/>
    <w:rsid w:val="78071481"/>
    <w:rsid w:val="78320EC2"/>
    <w:rsid w:val="78564BB1"/>
    <w:rsid w:val="78C94E7F"/>
    <w:rsid w:val="794A77AE"/>
    <w:rsid w:val="794F2A25"/>
    <w:rsid w:val="79555F35"/>
    <w:rsid w:val="797404E8"/>
    <w:rsid w:val="79743454"/>
    <w:rsid w:val="797A0131"/>
    <w:rsid w:val="7A7E12E9"/>
    <w:rsid w:val="7A8B1CF8"/>
    <w:rsid w:val="7AB002C1"/>
    <w:rsid w:val="7AEB07DF"/>
    <w:rsid w:val="7B5413E8"/>
    <w:rsid w:val="7B9309C2"/>
    <w:rsid w:val="7BFF1888"/>
    <w:rsid w:val="7C066085"/>
    <w:rsid w:val="7C6A24FB"/>
    <w:rsid w:val="7C8646EA"/>
    <w:rsid w:val="7CB35779"/>
    <w:rsid w:val="7DA02CA3"/>
    <w:rsid w:val="7DD35498"/>
    <w:rsid w:val="7E017B9E"/>
    <w:rsid w:val="7E066CFA"/>
    <w:rsid w:val="7E65712D"/>
    <w:rsid w:val="7E75700C"/>
    <w:rsid w:val="7E996E7B"/>
    <w:rsid w:val="7E9A6542"/>
    <w:rsid w:val="7F78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numPr>
        <w:ilvl w:val="0"/>
        <w:numId w:val="1"/>
      </w:numPr>
      <w:adjustRightInd w:val="0"/>
      <w:spacing w:line="300" w:lineRule="auto"/>
      <w:jc w:val="left"/>
      <w:textAlignment w:val="baseline"/>
      <w:outlineLvl w:val="0"/>
    </w:pPr>
    <w:rPr>
      <w:rFonts w:ascii="Arial" w:hAnsi="Arial"/>
      <w:b/>
      <w:bCs/>
      <w:kern w:val="44"/>
      <w:sz w:val="24"/>
      <w:lang w:eastAsia="zh-TW"/>
    </w:rPr>
  </w:style>
  <w:style w:type="paragraph" w:styleId="3">
    <w:name w:val="heading 2"/>
    <w:basedOn w:val="1"/>
    <w:next w:val="1"/>
    <w:link w:val="22"/>
    <w:qFormat/>
    <w:uiPriority w:val="0"/>
    <w:pPr>
      <w:numPr>
        <w:ilvl w:val="1"/>
        <w:numId w:val="1"/>
      </w:numPr>
      <w:adjustRightInd w:val="0"/>
      <w:spacing w:line="300" w:lineRule="auto"/>
      <w:jc w:val="left"/>
      <w:textAlignment w:val="baseline"/>
      <w:outlineLvl w:val="1"/>
    </w:pPr>
    <w:rPr>
      <w:rFonts w:ascii="Arial" w:hAnsi="Arial"/>
      <w:kern w:val="0"/>
      <w:sz w:val="24"/>
      <w:lang w:eastAsia="zh-TW"/>
    </w:rPr>
  </w:style>
  <w:style w:type="paragraph" w:styleId="4">
    <w:name w:val="heading 3"/>
    <w:basedOn w:val="1"/>
    <w:next w:val="1"/>
    <w:link w:val="23"/>
    <w:autoRedefine/>
    <w:qFormat/>
    <w:uiPriority w:val="0"/>
    <w:pPr>
      <w:numPr>
        <w:ilvl w:val="2"/>
        <w:numId w:val="1"/>
      </w:numPr>
      <w:adjustRightInd w:val="0"/>
      <w:spacing w:line="300" w:lineRule="auto"/>
      <w:jc w:val="left"/>
      <w:textAlignment w:val="baseline"/>
      <w:outlineLvl w:val="2"/>
    </w:pPr>
    <w:rPr>
      <w:rFonts w:ascii="Arial" w:hAnsi="Arial" w:cs="Arial"/>
      <w:kern w:val="0"/>
      <w:sz w:val="24"/>
      <w:lang w:eastAsia="zh-TW"/>
    </w:rPr>
  </w:style>
  <w:style w:type="paragraph" w:styleId="5">
    <w:name w:val="heading 4"/>
    <w:basedOn w:val="1"/>
    <w:next w:val="1"/>
    <w:link w:val="24"/>
    <w:autoRedefine/>
    <w:qFormat/>
    <w:uiPriority w:val="0"/>
    <w:pPr>
      <w:numPr>
        <w:ilvl w:val="3"/>
        <w:numId w:val="1"/>
      </w:numPr>
      <w:adjustRightInd w:val="0"/>
      <w:spacing w:line="300" w:lineRule="auto"/>
      <w:jc w:val="left"/>
      <w:textAlignment w:val="baseline"/>
      <w:outlineLvl w:val="3"/>
    </w:pPr>
    <w:rPr>
      <w:rFonts w:ascii="Arial" w:hAnsi="Arial"/>
      <w:bCs/>
      <w:kern w:val="0"/>
      <w:sz w:val="24"/>
      <w:szCs w:val="28"/>
      <w:lang w:eastAsia="zh-TW"/>
    </w:rPr>
  </w:style>
  <w:style w:type="paragraph" w:styleId="6">
    <w:name w:val="heading 5"/>
    <w:basedOn w:val="1"/>
    <w:next w:val="1"/>
    <w:link w:val="25"/>
    <w:autoRedefine/>
    <w:qFormat/>
    <w:uiPriority w:val="0"/>
    <w:pPr>
      <w:numPr>
        <w:ilvl w:val="4"/>
        <w:numId w:val="1"/>
      </w:numPr>
      <w:spacing w:line="300" w:lineRule="auto"/>
      <w:jc w:val="left"/>
      <w:textAlignment w:val="baseline"/>
      <w:outlineLvl w:val="4"/>
    </w:pPr>
    <w:rPr>
      <w:rFonts w:ascii="Arial" w:hAnsi="Arial"/>
      <w:bCs/>
      <w:kern w:val="0"/>
      <w:sz w:val="24"/>
      <w:szCs w:val="28"/>
      <w:lang w:eastAsia="zh-TW"/>
    </w:rPr>
  </w:style>
  <w:style w:type="paragraph" w:styleId="7">
    <w:name w:val="heading 6"/>
    <w:basedOn w:val="1"/>
    <w:next w:val="1"/>
    <w:link w:val="26"/>
    <w:autoRedefine/>
    <w:qFormat/>
    <w:uiPriority w:val="0"/>
    <w:pPr>
      <w:numPr>
        <w:ilvl w:val="5"/>
        <w:numId w:val="1"/>
      </w:numPr>
      <w:adjustRightInd w:val="0"/>
      <w:spacing w:line="300" w:lineRule="auto"/>
      <w:jc w:val="left"/>
      <w:textAlignment w:val="baseline"/>
      <w:outlineLvl w:val="5"/>
    </w:pPr>
    <w:rPr>
      <w:rFonts w:ascii="Arial" w:hAnsi="Arial"/>
      <w:bCs/>
      <w:kern w:val="0"/>
      <w:sz w:val="24"/>
      <w:lang w:eastAsia="zh-TW"/>
    </w:rPr>
  </w:style>
  <w:style w:type="paragraph" w:styleId="8">
    <w:name w:val="heading 7"/>
    <w:basedOn w:val="1"/>
    <w:next w:val="9"/>
    <w:link w:val="37"/>
    <w:qFormat/>
    <w:uiPriority w:val="0"/>
    <w:pPr>
      <w:widowControl/>
      <w:spacing w:after="240"/>
      <w:ind w:left="4320"/>
      <w:outlineLvl w:val="6"/>
    </w:pPr>
    <w:rPr>
      <w:rFonts w:ascii="Arial" w:hAnsi="Arial" w:eastAsia="Times New Roman"/>
      <w:kern w:val="0"/>
      <w:sz w:val="19"/>
      <w:szCs w:val="20"/>
      <w:lang w:eastAsia="en-US"/>
    </w:rPr>
  </w:style>
  <w:style w:type="paragraph" w:styleId="10">
    <w:name w:val="heading 8"/>
    <w:basedOn w:val="1"/>
    <w:next w:val="9"/>
    <w:link w:val="38"/>
    <w:qFormat/>
    <w:uiPriority w:val="0"/>
    <w:pPr>
      <w:widowControl/>
      <w:spacing w:after="240"/>
      <w:ind w:left="5040"/>
      <w:outlineLvl w:val="7"/>
    </w:pPr>
    <w:rPr>
      <w:rFonts w:ascii="Arial" w:hAnsi="Arial" w:eastAsia="Times New Roman"/>
      <w:kern w:val="0"/>
      <w:sz w:val="19"/>
      <w:szCs w:val="20"/>
      <w:lang w:eastAsia="en-US"/>
    </w:rPr>
  </w:style>
  <w:style w:type="paragraph" w:styleId="11">
    <w:name w:val="heading 9"/>
    <w:basedOn w:val="1"/>
    <w:next w:val="9"/>
    <w:link w:val="39"/>
    <w:qFormat/>
    <w:uiPriority w:val="0"/>
    <w:pPr>
      <w:widowControl/>
      <w:spacing w:after="240"/>
      <w:ind w:left="5760"/>
      <w:outlineLvl w:val="8"/>
    </w:pPr>
    <w:rPr>
      <w:rFonts w:ascii="Arial" w:hAnsi="Arial" w:eastAsia="Times New Roman"/>
      <w:kern w:val="0"/>
      <w:sz w:val="19"/>
      <w:szCs w:val="20"/>
      <w:lang w:eastAsia="en-U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40"/>
    <w:semiHidden/>
    <w:unhideWhenUsed/>
    <w:qFormat/>
    <w:uiPriority w:val="99"/>
    <w:pPr>
      <w:spacing w:after="120"/>
    </w:pPr>
  </w:style>
  <w:style w:type="paragraph" w:styleId="12">
    <w:name w:val="annotation text"/>
    <w:basedOn w:val="1"/>
    <w:link w:val="27"/>
    <w:autoRedefine/>
    <w:qFormat/>
    <w:uiPriority w:val="0"/>
    <w:pPr>
      <w:jc w:val="left"/>
    </w:pPr>
    <w:rPr>
      <w:kern w:val="0"/>
      <w:sz w:val="20"/>
    </w:rPr>
  </w:style>
  <w:style w:type="paragraph" w:styleId="13">
    <w:name w:val="Balloon Text"/>
    <w:basedOn w:val="1"/>
    <w:link w:val="28"/>
    <w:autoRedefine/>
    <w:unhideWhenUsed/>
    <w:qFormat/>
    <w:uiPriority w:val="99"/>
    <w:rPr>
      <w:sz w:val="18"/>
      <w:szCs w:val="18"/>
    </w:rPr>
  </w:style>
  <w:style w:type="paragraph" w:styleId="14">
    <w:name w:val="footer"/>
    <w:basedOn w:val="1"/>
    <w:link w:val="29"/>
    <w:autoRedefine/>
    <w:qFormat/>
    <w:uiPriority w:val="99"/>
    <w:pPr>
      <w:tabs>
        <w:tab w:val="center" w:pos="4153"/>
        <w:tab w:val="right" w:pos="8306"/>
      </w:tabs>
      <w:snapToGrid w:val="0"/>
      <w:jc w:val="left"/>
    </w:pPr>
    <w:rPr>
      <w:sz w:val="18"/>
      <w:szCs w:val="18"/>
    </w:rPr>
  </w:style>
  <w:style w:type="paragraph" w:styleId="15">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2"/>
    <w:next w:val="12"/>
    <w:link w:val="31"/>
    <w:autoRedefine/>
    <w:unhideWhenUsed/>
    <w:qFormat/>
    <w:uiPriority w:val="99"/>
    <w:rPr>
      <w:b/>
      <w:bCs/>
      <w:kern w:val="2"/>
      <w:sz w:val="21"/>
    </w:rPr>
  </w:style>
  <w:style w:type="character" w:styleId="19">
    <w:name w:val="Hyperlink"/>
    <w:basedOn w:val="18"/>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字符"/>
    <w:link w:val="2"/>
    <w:autoRedefine/>
    <w:qFormat/>
    <w:uiPriority w:val="0"/>
    <w:rPr>
      <w:rFonts w:ascii="Arial" w:hAnsi="Arial"/>
      <w:b/>
      <w:bCs/>
      <w:kern w:val="44"/>
      <w:sz w:val="24"/>
      <w:szCs w:val="24"/>
      <w:lang w:eastAsia="zh-TW"/>
    </w:rPr>
  </w:style>
  <w:style w:type="character" w:customStyle="1" w:styleId="22">
    <w:name w:val="标题 2 字符"/>
    <w:link w:val="3"/>
    <w:autoRedefine/>
    <w:qFormat/>
    <w:uiPriority w:val="0"/>
    <w:rPr>
      <w:rFonts w:ascii="Arial" w:hAnsi="Arial"/>
      <w:sz w:val="24"/>
      <w:szCs w:val="24"/>
      <w:lang w:eastAsia="zh-TW"/>
    </w:rPr>
  </w:style>
  <w:style w:type="character" w:customStyle="1" w:styleId="23">
    <w:name w:val="标题 3 字符"/>
    <w:link w:val="4"/>
    <w:autoRedefine/>
    <w:qFormat/>
    <w:uiPriority w:val="0"/>
    <w:rPr>
      <w:rFonts w:ascii="Arial" w:hAnsi="Arial" w:cs="Arial"/>
      <w:sz w:val="24"/>
      <w:szCs w:val="24"/>
      <w:lang w:eastAsia="zh-TW"/>
    </w:rPr>
  </w:style>
  <w:style w:type="character" w:customStyle="1" w:styleId="24">
    <w:name w:val="标题 4 字符"/>
    <w:link w:val="5"/>
    <w:autoRedefine/>
    <w:qFormat/>
    <w:uiPriority w:val="0"/>
    <w:rPr>
      <w:rFonts w:ascii="Arial" w:hAnsi="Arial"/>
      <w:bCs/>
      <w:sz w:val="24"/>
      <w:szCs w:val="28"/>
      <w:lang w:eastAsia="zh-TW"/>
    </w:rPr>
  </w:style>
  <w:style w:type="character" w:customStyle="1" w:styleId="25">
    <w:name w:val="标题 5 字符"/>
    <w:link w:val="6"/>
    <w:autoRedefine/>
    <w:qFormat/>
    <w:uiPriority w:val="0"/>
    <w:rPr>
      <w:rFonts w:ascii="Arial" w:hAnsi="Arial"/>
      <w:bCs/>
      <w:sz w:val="24"/>
      <w:szCs w:val="28"/>
      <w:lang w:eastAsia="zh-TW"/>
    </w:rPr>
  </w:style>
  <w:style w:type="character" w:customStyle="1" w:styleId="26">
    <w:name w:val="标题 6 字符"/>
    <w:link w:val="7"/>
    <w:autoRedefine/>
    <w:qFormat/>
    <w:uiPriority w:val="0"/>
    <w:rPr>
      <w:rFonts w:ascii="Arial" w:hAnsi="Arial"/>
      <w:bCs/>
      <w:sz w:val="24"/>
      <w:szCs w:val="24"/>
      <w:lang w:eastAsia="zh-TW"/>
    </w:rPr>
  </w:style>
  <w:style w:type="character" w:customStyle="1" w:styleId="27">
    <w:name w:val="批注文字 字符"/>
    <w:link w:val="12"/>
    <w:autoRedefine/>
    <w:qFormat/>
    <w:uiPriority w:val="0"/>
    <w:rPr>
      <w:szCs w:val="24"/>
    </w:rPr>
  </w:style>
  <w:style w:type="character" w:customStyle="1" w:styleId="28">
    <w:name w:val="批注框文本 字符"/>
    <w:link w:val="13"/>
    <w:autoRedefine/>
    <w:semiHidden/>
    <w:qFormat/>
    <w:uiPriority w:val="99"/>
    <w:rPr>
      <w:kern w:val="2"/>
      <w:sz w:val="18"/>
      <w:szCs w:val="18"/>
    </w:rPr>
  </w:style>
  <w:style w:type="character" w:customStyle="1" w:styleId="29">
    <w:name w:val="页脚 字符"/>
    <w:link w:val="14"/>
    <w:autoRedefine/>
    <w:qFormat/>
    <w:uiPriority w:val="99"/>
    <w:rPr>
      <w:kern w:val="2"/>
      <w:sz w:val="18"/>
      <w:szCs w:val="18"/>
    </w:rPr>
  </w:style>
  <w:style w:type="character" w:customStyle="1" w:styleId="30">
    <w:name w:val="页眉 字符"/>
    <w:link w:val="15"/>
    <w:autoRedefine/>
    <w:qFormat/>
    <w:uiPriority w:val="0"/>
    <w:rPr>
      <w:kern w:val="2"/>
      <w:sz w:val="18"/>
      <w:szCs w:val="18"/>
    </w:rPr>
  </w:style>
  <w:style w:type="character" w:customStyle="1" w:styleId="31">
    <w:name w:val="批注主题 字符"/>
    <w:link w:val="16"/>
    <w:autoRedefine/>
    <w:semiHidden/>
    <w:qFormat/>
    <w:uiPriority w:val="99"/>
    <w:rPr>
      <w:b/>
      <w:bCs/>
      <w:kern w:val="2"/>
      <w:sz w:val="21"/>
      <w:szCs w:val="24"/>
    </w:rPr>
  </w:style>
  <w:style w:type="paragraph" w:customStyle="1" w:styleId="32">
    <w:name w:val="彩色列表 - 强调文字颜色 11"/>
    <w:basedOn w:val="1"/>
    <w:autoRedefine/>
    <w:qFormat/>
    <w:uiPriority w:val="34"/>
    <w:pPr>
      <w:ind w:firstLine="420" w:firstLineChars="200"/>
    </w:pPr>
    <w:rPr>
      <w:rFonts w:ascii="Calibri" w:hAnsi="Calibri"/>
      <w:szCs w:val="22"/>
    </w:rPr>
  </w:style>
  <w:style w:type="paragraph" w:customStyle="1" w:styleId="33">
    <w:name w:val="List Paragraph1"/>
    <w:basedOn w:val="1"/>
    <w:autoRedefine/>
    <w:qFormat/>
    <w:uiPriority w:val="0"/>
    <w:pPr>
      <w:widowControl/>
      <w:ind w:left="720"/>
      <w:contextualSpacing/>
      <w:jc w:val="left"/>
    </w:pPr>
    <w:rPr>
      <w:rFonts w:ascii="Cambria" w:hAnsi="Cambria" w:eastAsia="MS Mincho" w:cs="黑体"/>
      <w:kern w:val="0"/>
      <w:sz w:val="24"/>
      <w:lang w:eastAsia="en-US"/>
    </w:rPr>
  </w:style>
  <w:style w:type="character" w:customStyle="1" w:styleId="34">
    <w:name w:val="批注文字 Char1"/>
    <w:autoRedefine/>
    <w:semiHidden/>
    <w:qFormat/>
    <w:uiPriority w:val="99"/>
    <w:rPr>
      <w:kern w:val="2"/>
      <w:sz w:val="21"/>
      <w:szCs w:val="24"/>
    </w:rPr>
  </w:style>
  <w:style w:type="paragraph" w:styleId="3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6">
    <w:name w:val="List Paragraph"/>
    <w:basedOn w:val="1"/>
    <w:qFormat/>
    <w:uiPriority w:val="99"/>
    <w:pPr>
      <w:spacing w:after="200" w:line="276" w:lineRule="auto"/>
      <w:ind w:firstLine="420" w:firstLineChars="200"/>
    </w:pPr>
    <w:rPr>
      <w:rFonts w:asciiTheme="minorHAnsi" w:hAnsiTheme="minorHAnsi" w:eastAsiaTheme="minorEastAsia"/>
      <w:sz w:val="22"/>
      <w:szCs w:val="22"/>
    </w:rPr>
  </w:style>
  <w:style w:type="character" w:customStyle="1" w:styleId="37">
    <w:name w:val="标题 7 字符"/>
    <w:basedOn w:val="18"/>
    <w:link w:val="8"/>
    <w:qFormat/>
    <w:uiPriority w:val="0"/>
    <w:rPr>
      <w:rFonts w:ascii="Arial" w:hAnsi="Arial" w:eastAsia="Times New Roman"/>
      <w:sz w:val="19"/>
      <w:lang w:eastAsia="en-US"/>
    </w:rPr>
  </w:style>
  <w:style w:type="character" w:customStyle="1" w:styleId="38">
    <w:name w:val="标题 8 字符"/>
    <w:basedOn w:val="18"/>
    <w:link w:val="10"/>
    <w:qFormat/>
    <w:uiPriority w:val="0"/>
    <w:rPr>
      <w:rFonts w:ascii="Arial" w:hAnsi="Arial" w:eastAsia="Times New Roman"/>
      <w:sz w:val="19"/>
      <w:lang w:eastAsia="en-US"/>
    </w:rPr>
  </w:style>
  <w:style w:type="character" w:customStyle="1" w:styleId="39">
    <w:name w:val="标题 9 字符"/>
    <w:basedOn w:val="18"/>
    <w:link w:val="11"/>
    <w:qFormat/>
    <w:uiPriority w:val="0"/>
    <w:rPr>
      <w:rFonts w:ascii="Arial" w:hAnsi="Arial" w:eastAsia="Times New Roman"/>
      <w:sz w:val="19"/>
      <w:lang w:eastAsia="en-US"/>
    </w:rPr>
  </w:style>
  <w:style w:type="character" w:customStyle="1" w:styleId="40">
    <w:name w:val="正文文本 字符"/>
    <w:basedOn w:val="18"/>
    <w:link w:val="9"/>
    <w:semiHidden/>
    <w:qFormat/>
    <w:uiPriority w:val="99"/>
    <w:rPr>
      <w:kern w:val="2"/>
      <w:sz w:val="21"/>
      <w:szCs w:val="24"/>
    </w:rPr>
  </w:style>
  <w:style w:type="paragraph" w:customStyle="1" w:styleId="4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4460</Words>
  <Characters>4495</Characters>
  <Lines>35</Lines>
  <Paragraphs>9</Paragraphs>
  <TotalTime>6</TotalTime>
  <ScaleCrop>false</ScaleCrop>
  <LinksUpToDate>false</LinksUpToDate>
  <CharactersWithSpaces>4857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2019-02-15T03:30:00Z</dcterms:created>
  <dc:creator>微软用户</dc:creator>
  <cp:lastModifiedBy>Kelly</cp:lastModifiedBy>
  <cp:lastPrinted>2021-10-22T07:44:00Z</cp:lastPrinted>
  <dcterms:modified xsi:type="dcterms:W3CDTF">2026-03-12T03:24:30Z</dcterms:modified>
  <dc:title>设备（配件）采购合同</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321949D542B144D5875534DC6AECAD91_13</vt:lpwstr>
  </property>
  <property fmtid="{D5CDD505-2E9C-101B-9397-08002B2CF9AE}" pid="4" name="KSOTemplateDocerSaveRecord">
    <vt:lpwstr>eyJoZGlkIjoiM2NlNTgyNGQxNjk0MjNhOGEzZDlmOGNjYjBiYmIzMTgiLCJ1c2VySWQiOiI1ODI5MTE2MjYifQ==</vt:lpwstr>
  </property>
</Properties>
</file>